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B0B5A1" w14:textId="5C0C4491"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w:t>
      </w:r>
      <w:r w:rsidR="00A44DA8">
        <w:rPr>
          <w:rFonts w:ascii="Arial" w:eastAsia="Times New Roman" w:hAnsi="Arial" w:cs="Times New Roman"/>
          <w:b/>
          <w:bCs/>
          <w:kern w:val="0"/>
          <w:sz w:val="24"/>
          <w:szCs w:val="24"/>
          <w:lang w:val="en-GB"/>
          <w14:ligatures w14:val="none"/>
        </w:rPr>
        <w:t>12</w:t>
      </w:r>
      <w:r w:rsidR="00767385">
        <w:rPr>
          <w:rFonts w:ascii="Arial" w:eastAsia="Times New Roman" w:hAnsi="Arial" w:cs="Times New Roman"/>
          <w:b/>
          <w:bCs/>
          <w:kern w:val="0"/>
          <w:sz w:val="24"/>
          <w:szCs w:val="24"/>
          <w:lang w:val="en-GB"/>
          <w14:ligatures w14:val="none"/>
        </w:rPr>
        <w:t>7</w:t>
      </w:r>
      <w:r w:rsidR="00EA0DBA">
        <w:rPr>
          <w:rFonts w:ascii="Arial" w:eastAsia="Times New Roman" w:hAnsi="Arial" w:cs="Times New Roman"/>
          <w:b/>
          <w:bCs/>
          <w:kern w:val="0"/>
          <w:sz w:val="24"/>
          <w:szCs w:val="24"/>
          <w:lang w:val="en-GB"/>
          <w14:ligatures w14:val="none"/>
        </w:rPr>
        <w:t>bis</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r>
      <w:r w:rsidR="00BB37EC" w:rsidRPr="00BB37EC">
        <w:rPr>
          <w:rFonts w:ascii="Arial" w:eastAsia="Times New Roman" w:hAnsi="Arial" w:cs="Times New Roman"/>
          <w:b/>
          <w:bCs/>
          <w:kern w:val="0"/>
          <w:sz w:val="24"/>
          <w:szCs w:val="24"/>
          <w14:ligatures w14:val="none"/>
        </w:rPr>
        <w:t>R2-240</w:t>
      </w:r>
      <w:r w:rsidR="00247215">
        <w:rPr>
          <w:rFonts w:ascii="Arial" w:eastAsia="Times New Roman" w:hAnsi="Arial" w:cs="Times New Roman"/>
          <w:b/>
          <w:bCs/>
          <w:kern w:val="0"/>
          <w:sz w:val="24"/>
          <w:szCs w:val="24"/>
          <w14:ligatures w14:val="none"/>
        </w:rPr>
        <w:t>8905</w:t>
      </w:r>
    </w:p>
    <w:p w14:paraId="1134B6E9" w14:textId="327839B0" w:rsidR="007A07E8" w:rsidRPr="007A07E8" w:rsidRDefault="00C570C0"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Pr>
          <w:rFonts w:ascii="Arial" w:eastAsia="Times New Roman" w:hAnsi="Arial" w:cs="Times New Roman"/>
          <w:b/>
          <w:bCs/>
          <w:kern w:val="0"/>
          <w:sz w:val="24"/>
          <w:szCs w:val="24"/>
          <w:lang w:val="en-GB"/>
          <w14:ligatures w14:val="none"/>
        </w:rPr>
        <w:t>Hefei</w:t>
      </w:r>
      <w:r w:rsidR="007A07E8" w:rsidRPr="007A07E8">
        <w:rPr>
          <w:rFonts w:ascii="Arial" w:eastAsia="Times New Roman" w:hAnsi="Arial" w:cs="Times New Roman"/>
          <w:b/>
          <w:bCs/>
          <w:kern w:val="0"/>
          <w:sz w:val="24"/>
          <w:szCs w:val="24"/>
          <w:lang w:val="en-GB"/>
          <w14:ligatures w14:val="none"/>
        </w:rPr>
        <w:t xml:space="preserve">, </w:t>
      </w:r>
      <w:r>
        <w:rPr>
          <w:rFonts w:ascii="Arial" w:eastAsia="Times New Roman" w:hAnsi="Arial" w:cs="Times New Roman"/>
          <w:b/>
          <w:bCs/>
          <w:kern w:val="0"/>
          <w:sz w:val="24"/>
          <w:szCs w:val="24"/>
          <w:lang w:val="en-GB"/>
          <w14:ligatures w14:val="none"/>
        </w:rPr>
        <w:t>China</w:t>
      </w:r>
      <w:r w:rsidR="007A07E8" w:rsidRPr="007A07E8">
        <w:rPr>
          <w:rFonts w:ascii="Arial" w:eastAsia="Times New Roman" w:hAnsi="Arial" w:cs="Times New Roman"/>
          <w:b/>
          <w:bCs/>
          <w:kern w:val="0"/>
          <w:sz w:val="24"/>
          <w:szCs w:val="24"/>
          <w:lang w:val="en-GB"/>
          <w14:ligatures w14:val="none"/>
        </w:rPr>
        <w:t xml:space="preserve">, </w:t>
      </w:r>
      <w:r>
        <w:rPr>
          <w:rFonts w:ascii="Arial" w:eastAsia="Times New Roman" w:hAnsi="Arial" w:cs="Times New Roman"/>
          <w:b/>
          <w:bCs/>
          <w:kern w:val="0"/>
          <w:sz w:val="24"/>
          <w:szCs w:val="24"/>
          <w:lang w:val="en-GB"/>
          <w14:ligatures w14:val="none"/>
        </w:rPr>
        <w:t>Oct.</w:t>
      </w:r>
      <w:r w:rsidR="00767385" w:rsidRPr="00767385">
        <w:rPr>
          <w:rFonts w:ascii="Arial" w:eastAsia="Times New Roman" w:hAnsi="Arial" w:cs="Times New Roman"/>
          <w:b/>
          <w:bCs/>
          <w:kern w:val="0"/>
          <w:sz w:val="24"/>
          <w:szCs w:val="24"/>
          <w:lang w:val="en-GB"/>
          <w14:ligatures w14:val="none"/>
        </w:rPr>
        <w:t xml:space="preserve"> </w:t>
      </w:r>
      <w:r>
        <w:rPr>
          <w:rFonts w:ascii="Arial" w:eastAsia="Times New Roman" w:hAnsi="Arial" w:cs="Times New Roman"/>
          <w:b/>
          <w:bCs/>
          <w:kern w:val="0"/>
          <w:sz w:val="24"/>
          <w:szCs w:val="24"/>
          <w:lang w:val="en-GB"/>
          <w14:ligatures w14:val="none"/>
        </w:rPr>
        <w:t>14</w:t>
      </w:r>
      <w:r w:rsidR="00767385" w:rsidRPr="00767385">
        <w:rPr>
          <w:rFonts w:ascii="Arial" w:eastAsia="Times New Roman" w:hAnsi="Arial" w:cs="Times New Roman"/>
          <w:b/>
          <w:bCs/>
          <w:kern w:val="0"/>
          <w:sz w:val="24"/>
          <w:szCs w:val="24"/>
          <w:vertAlign w:val="superscript"/>
          <w:lang w:val="en-GB"/>
          <w14:ligatures w14:val="none"/>
        </w:rPr>
        <w:t>th</w:t>
      </w:r>
      <w:r w:rsidR="00767385" w:rsidRPr="00767385">
        <w:rPr>
          <w:rFonts w:ascii="Arial" w:eastAsia="Times New Roman" w:hAnsi="Arial" w:cs="Times New Roman"/>
          <w:b/>
          <w:bCs/>
          <w:kern w:val="0"/>
          <w:sz w:val="24"/>
          <w:szCs w:val="24"/>
          <w:lang w:val="en-GB"/>
          <w14:ligatures w14:val="none"/>
        </w:rPr>
        <w:t xml:space="preserve"> – </w:t>
      </w:r>
      <w:r>
        <w:rPr>
          <w:rFonts w:ascii="Arial" w:eastAsia="Times New Roman" w:hAnsi="Arial" w:cs="Times New Roman"/>
          <w:b/>
          <w:bCs/>
          <w:kern w:val="0"/>
          <w:sz w:val="24"/>
          <w:szCs w:val="24"/>
          <w:lang w:val="en-GB"/>
          <w14:ligatures w14:val="none"/>
        </w:rPr>
        <w:t>18</w:t>
      </w:r>
      <w:r>
        <w:rPr>
          <w:rFonts w:ascii="Arial" w:eastAsia="Times New Roman" w:hAnsi="Arial" w:cs="Times New Roman"/>
          <w:b/>
          <w:bCs/>
          <w:kern w:val="0"/>
          <w:sz w:val="24"/>
          <w:szCs w:val="24"/>
          <w:vertAlign w:val="superscript"/>
          <w:lang w:val="en-GB"/>
          <w14:ligatures w14:val="none"/>
        </w:rPr>
        <w:t>th</w:t>
      </w:r>
      <w:r w:rsidR="00767385" w:rsidRPr="00767385">
        <w:rPr>
          <w:rFonts w:ascii="Arial" w:eastAsia="Times New Roman" w:hAnsi="Arial" w:cs="Times New Roman"/>
          <w:b/>
          <w:bCs/>
          <w:kern w:val="0"/>
          <w:sz w:val="24"/>
          <w:szCs w:val="24"/>
          <w:lang w:val="en-GB"/>
          <w14:ligatures w14:val="none"/>
        </w:rPr>
        <w:t>, 2024</w:t>
      </w:r>
      <w:r w:rsidR="007A07E8" w:rsidRPr="007A07E8">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194077AB" w:rsidR="007A07E8" w:rsidRPr="00247215" w:rsidRDefault="007A07E8" w:rsidP="007A07E8">
      <w:pPr>
        <w:tabs>
          <w:tab w:val="left" w:pos="1985"/>
        </w:tabs>
        <w:spacing w:after="120" w:line="240" w:lineRule="auto"/>
        <w:rPr>
          <w:rFonts w:ascii="Arial" w:eastAsia="MS Mincho" w:hAnsi="Arial" w:cs="Arial"/>
          <w:b/>
          <w:bCs/>
          <w:kern w:val="0"/>
          <w:sz w:val="24"/>
          <w:szCs w:val="20"/>
          <w14:ligatures w14:val="none"/>
        </w:rPr>
      </w:pPr>
      <w:r w:rsidRPr="00247215">
        <w:rPr>
          <w:rFonts w:ascii="Arial" w:eastAsia="MS Mincho" w:hAnsi="Arial" w:cs="Arial"/>
          <w:b/>
          <w:bCs/>
          <w:kern w:val="0"/>
          <w:sz w:val="24"/>
          <w:szCs w:val="20"/>
          <w14:ligatures w14:val="none"/>
        </w:rPr>
        <w:t>Agenda item:</w:t>
      </w:r>
      <w:r w:rsidRPr="00247215">
        <w:rPr>
          <w:rFonts w:ascii="Arial" w:eastAsia="MS Mincho" w:hAnsi="Arial" w:cs="Arial"/>
          <w:b/>
          <w:bCs/>
          <w:kern w:val="0"/>
          <w:sz w:val="24"/>
          <w:szCs w:val="20"/>
          <w14:ligatures w14:val="none"/>
        </w:rPr>
        <w:tab/>
      </w:r>
      <w:r w:rsidR="00A44DA8" w:rsidRPr="00247215">
        <w:rPr>
          <w:rFonts w:ascii="Arial" w:eastAsia="MS Mincho" w:hAnsi="Arial" w:cs="Arial"/>
          <w:b/>
          <w:bCs/>
          <w:kern w:val="0"/>
          <w:sz w:val="24"/>
          <w:szCs w:val="20"/>
          <w14:ligatures w14:val="none"/>
        </w:rPr>
        <w:t>8</w:t>
      </w:r>
      <w:r w:rsidRPr="00247215">
        <w:rPr>
          <w:rFonts w:ascii="Arial" w:eastAsia="MS Mincho" w:hAnsi="Arial" w:cs="Arial"/>
          <w:b/>
          <w:bCs/>
          <w:kern w:val="0"/>
          <w:sz w:val="24"/>
          <w:szCs w:val="20"/>
          <w14:ligatures w14:val="none"/>
        </w:rPr>
        <w:t>.</w:t>
      </w:r>
      <w:r w:rsidR="00A44DA8" w:rsidRPr="00247215">
        <w:rPr>
          <w:rFonts w:ascii="Arial" w:eastAsia="MS Mincho" w:hAnsi="Arial" w:cs="Arial"/>
          <w:b/>
          <w:bCs/>
          <w:kern w:val="0"/>
          <w:sz w:val="24"/>
          <w:szCs w:val="20"/>
          <w14:ligatures w14:val="none"/>
        </w:rPr>
        <w:t>9</w:t>
      </w:r>
      <w:r w:rsidRPr="00247215">
        <w:rPr>
          <w:rFonts w:ascii="Arial" w:eastAsia="MS Mincho" w:hAnsi="Arial" w:cs="Arial"/>
          <w:b/>
          <w:bCs/>
          <w:kern w:val="0"/>
          <w:sz w:val="24"/>
          <w:szCs w:val="20"/>
          <w14:ligatures w14:val="none"/>
        </w:rPr>
        <w:t>.</w:t>
      </w:r>
      <w:r w:rsidR="002D6A94" w:rsidRPr="00247215">
        <w:rPr>
          <w:rFonts w:ascii="Arial" w:eastAsia="MS Mincho" w:hAnsi="Arial" w:cs="Arial"/>
          <w:b/>
          <w:bCs/>
          <w:kern w:val="0"/>
          <w:sz w:val="24"/>
          <w:szCs w:val="20"/>
          <w14:ligatures w14:val="none"/>
        </w:rPr>
        <w:t>2</w:t>
      </w:r>
    </w:p>
    <w:p w14:paraId="72340846" w14:textId="51D545DA" w:rsidR="007A07E8" w:rsidRPr="00247215" w:rsidRDefault="007A07E8" w:rsidP="007A07E8">
      <w:pPr>
        <w:tabs>
          <w:tab w:val="left" w:pos="1985"/>
        </w:tabs>
        <w:spacing w:after="180" w:line="240" w:lineRule="auto"/>
        <w:ind w:left="1985" w:hanging="1985"/>
        <w:rPr>
          <w:rFonts w:ascii="Arial" w:eastAsia="Times New Roman" w:hAnsi="Arial" w:cs="Arial"/>
          <w:b/>
          <w:bCs/>
          <w:kern w:val="0"/>
          <w:sz w:val="24"/>
          <w:szCs w:val="20"/>
          <w14:ligatures w14:val="none"/>
        </w:rPr>
      </w:pPr>
      <w:r w:rsidRPr="00247215">
        <w:rPr>
          <w:rFonts w:ascii="Arial" w:eastAsia="Times New Roman" w:hAnsi="Arial" w:cs="Arial"/>
          <w:b/>
          <w:bCs/>
          <w:kern w:val="0"/>
          <w:sz w:val="24"/>
          <w:szCs w:val="20"/>
          <w14:ligatures w14:val="none"/>
        </w:rPr>
        <w:t>Source:</w:t>
      </w:r>
      <w:r w:rsidRPr="00247215">
        <w:rPr>
          <w:rFonts w:ascii="Arial" w:eastAsia="Times New Roman" w:hAnsi="Arial" w:cs="Arial"/>
          <w:b/>
          <w:bCs/>
          <w:kern w:val="0"/>
          <w:sz w:val="24"/>
          <w:szCs w:val="20"/>
          <w14:ligatures w14:val="none"/>
        </w:rPr>
        <w:tab/>
      </w:r>
      <w:r w:rsidR="00A14A03" w:rsidRPr="00247215">
        <w:rPr>
          <w:rFonts w:ascii="Arial" w:eastAsia="Times New Roman" w:hAnsi="Arial" w:cs="Arial"/>
          <w:b/>
          <w:bCs/>
          <w:kern w:val="0"/>
          <w:sz w:val="24"/>
          <w:szCs w:val="20"/>
          <w14:ligatures w14:val="none"/>
        </w:rPr>
        <w:t>Novamint,</w:t>
      </w:r>
      <w:r w:rsidR="009D3AAB" w:rsidRPr="00247215">
        <w:rPr>
          <w:rFonts w:ascii="Arial" w:eastAsia="Times New Roman" w:hAnsi="Arial" w:cs="Arial"/>
          <w:b/>
          <w:bCs/>
          <w:kern w:val="0"/>
          <w:sz w:val="24"/>
          <w:szCs w:val="20"/>
          <w14:ligatures w14:val="none"/>
        </w:rPr>
        <w:t xml:space="preserve"> </w:t>
      </w:r>
      <w:proofErr w:type="spellStart"/>
      <w:r w:rsidR="009D3AAB" w:rsidRPr="00247215">
        <w:rPr>
          <w:rFonts w:ascii="Arial" w:eastAsia="Times New Roman" w:hAnsi="Arial" w:cs="Arial"/>
          <w:b/>
          <w:bCs/>
          <w:kern w:val="0"/>
          <w:sz w:val="24"/>
          <w:szCs w:val="20"/>
          <w14:ligatures w14:val="none"/>
        </w:rPr>
        <w:t>Sateliot</w:t>
      </w:r>
      <w:proofErr w:type="spellEnd"/>
    </w:p>
    <w:p w14:paraId="512E6781" w14:textId="647504BC" w:rsidR="007A07E8" w:rsidRPr="007A07E8" w:rsidRDefault="007A07E8" w:rsidP="007A07E8">
      <w:pPr>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Title:</w:t>
      </w:r>
      <w:r w:rsidRPr="007A07E8">
        <w:rPr>
          <w:rFonts w:ascii="Arial" w:eastAsia="Times New Roman" w:hAnsi="Arial" w:cs="Arial"/>
          <w:b/>
          <w:bCs/>
          <w:kern w:val="0"/>
          <w:sz w:val="24"/>
          <w:szCs w:val="20"/>
          <w:lang w:val="en-GB"/>
          <w14:ligatures w14:val="none"/>
        </w:rPr>
        <w:tab/>
      </w:r>
      <w:r w:rsidR="002D6A94">
        <w:rPr>
          <w:rFonts w:ascii="Arial" w:eastAsia="Times New Roman" w:hAnsi="Arial" w:cs="Arial"/>
          <w:b/>
          <w:bCs/>
          <w:kern w:val="0"/>
          <w:sz w:val="24"/>
          <w:szCs w:val="20"/>
          <w:lang w:val="en-GB"/>
          <w14:ligatures w14:val="none"/>
        </w:rPr>
        <w:t xml:space="preserve">Considerations </w:t>
      </w:r>
      <w:r w:rsidR="00DA6B22">
        <w:rPr>
          <w:rFonts w:ascii="Arial" w:eastAsia="Times New Roman" w:hAnsi="Arial" w:cs="Arial"/>
          <w:b/>
          <w:bCs/>
          <w:kern w:val="0"/>
          <w:sz w:val="24"/>
          <w:szCs w:val="20"/>
          <w:lang w:val="en-GB"/>
          <w14:ligatures w14:val="none"/>
        </w:rPr>
        <w:t xml:space="preserve">on </w:t>
      </w:r>
      <w:r w:rsidR="002D6A94">
        <w:rPr>
          <w:rFonts w:ascii="Arial" w:eastAsia="Times New Roman" w:hAnsi="Arial" w:cs="Arial"/>
          <w:b/>
          <w:bCs/>
          <w:kern w:val="0"/>
          <w:sz w:val="24"/>
          <w:szCs w:val="20"/>
          <w:lang w:val="en-GB"/>
          <w14:ligatures w14:val="none"/>
        </w:rPr>
        <w:t>multi</w:t>
      </w:r>
      <w:r w:rsidR="00DA6B22">
        <w:rPr>
          <w:rFonts w:ascii="Arial" w:eastAsia="Times New Roman" w:hAnsi="Arial" w:cs="Arial"/>
          <w:b/>
          <w:bCs/>
          <w:kern w:val="0"/>
          <w:sz w:val="24"/>
          <w:szCs w:val="20"/>
          <w:lang w:val="en-GB"/>
          <w14:ligatures w14:val="none"/>
        </w:rPr>
        <w:t>-</w:t>
      </w:r>
      <w:r w:rsidR="002D6A94">
        <w:rPr>
          <w:rFonts w:ascii="Arial" w:eastAsia="Times New Roman" w:hAnsi="Arial" w:cs="Arial"/>
          <w:b/>
          <w:bCs/>
          <w:kern w:val="0"/>
          <w:sz w:val="24"/>
          <w:szCs w:val="20"/>
          <w:lang w:val="en-GB"/>
          <w14:ligatures w14:val="none"/>
        </w:rPr>
        <w:t xml:space="preserve">satellite for S&amp;F </w:t>
      </w:r>
      <w:r w:rsidR="00DB71B6">
        <w:rPr>
          <w:rFonts w:ascii="Arial" w:eastAsia="Times New Roman" w:hAnsi="Arial" w:cs="Arial"/>
          <w:b/>
          <w:bCs/>
          <w:kern w:val="0"/>
          <w:sz w:val="24"/>
          <w:szCs w:val="20"/>
          <w:lang w:val="en-GB"/>
          <w14:ligatures w14:val="none"/>
        </w:rPr>
        <w:t xml:space="preserve">Satellite </w:t>
      </w:r>
      <w:r w:rsidR="002D6A94">
        <w:rPr>
          <w:rFonts w:ascii="Arial" w:eastAsia="Times New Roman" w:hAnsi="Arial" w:cs="Arial"/>
          <w:b/>
          <w:bCs/>
          <w:kern w:val="0"/>
          <w:sz w:val="24"/>
          <w:szCs w:val="20"/>
          <w:lang w:val="en-GB"/>
          <w14:ligatures w14:val="none"/>
        </w:rPr>
        <w:t>operation</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6BD6CC52" w14:textId="0C4CBDD6" w:rsidR="002D6A94" w:rsidRDefault="002D6A94" w:rsidP="002D6A94">
      <w:pPr>
        <w:jc w:val="both"/>
        <w:rPr>
          <w:rFonts w:ascii="Arial" w:eastAsiaTheme="minorEastAsia" w:hAnsi="Arial" w:cs="Arial"/>
          <w:szCs w:val="20"/>
          <w:lang w:eastAsia="zh-CN"/>
        </w:rPr>
      </w:pPr>
      <w:r>
        <w:rPr>
          <w:rFonts w:ascii="Arial" w:eastAsiaTheme="minorEastAsia" w:hAnsi="Arial" w:cs="Arial"/>
          <w:szCs w:val="20"/>
          <w:lang w:eastAsia="zh-CN"/>
        </w:rPr>
        <w:t xml:space="preserve">In the last RAN2 meeting </w:t>
      </w:r>
      <w:r w:rsidR="00F91379">
        <w:rPr>
          <w:rFonts w:ascii="Arial" w:eastAsiaTheme="minorEastAsia" w:hAnsi="Arial" w:cs="Arial"/>
          <w:szCs w:val="20"/>
          <w:lang w:eastAsia="zh-CN"/>
        </w:rPr>
        <w:t xml:space="preserve">the </w:t>
      </w:r>
      <w:r>
        <w:rPr>
          <w:rFonts w:ascii="Arial" w:eastAsiaTheme="minorEastAsia" w:hAnsi="Arial" w:cs="Arial"/>
          <w:szCs w:val="20"/>
          <w:lang w:eastAsia="zh-CN"/>
        </w:rPr>
        <w:t>following agreements were made related to S&amp;F Satellite operation.</w:t>
      </w:r>
    </w:p>
    <w:p w14:paraId="16BBB0D3" w14:textId="58BEC690" w:rsidR="009935D8" w:rsidRPr="009935D8" w:rsidRDefault="009935D8" w:rsidP="002D6A94">
      <w:pPr>
        <w:jc w:val="both"/>
        <w:rPr>
          <w:rFonts w:ascii="Arial" w:eastAsiaTheme="minorEastAsia" w:hAnsi="Arial" w:cs="Arial"/>
          <w:b/>
          <w:bCs/>
          <w:szCs w:val="20"/>
          <w:lang w:eastAsia="zh-CN"/>
        </w:rPr>
      </w:pPr>
      <w:r w:rsidRPr="009935D8">
        <w:rPr>
          <w:rFonts w:ascii="Arial" w:eastAsiaTheme="minorEastAsia" w:hAnsi="Arial" w:cs="Arial"/>
          <w:b/>
          <w:bCs/>
          <w:szCs w:val="20"/>
          <w:lang w:eastAsia="zh-CN"/>
        </w:rPr>
        <w:t>RAN2#127 Agreement</w:t>
      </w:r>
    </w:p>
    <w:p w14:paraId="2A69452D" w14:textId="77777777" w:rsidR="002D6A94" w:rsidRDefault="002D6A94" w:rsidP="002D6A94">
      <w:pPr>
        <w:pStyle w:val="Doc-text2"/>
        <w:pBdr>
          <w:top w:val="single" w:sz="4" w:space="1" w:color="auto"/>
          <w:left w:val="single" w:sz="4" w:space="4" w:color="auto"/>
          <w:bottom w:val="single" w:sz="4" w:space="1" w:color="auto"/>
          <w:right w:val="single" w:sz="4" w:space="4" w:color="auto"/>
        </w:pBdr>
      </w:pPr>
      <w:r>
        <w:t>Agreements:</w:t>
      </w:r>
    </w:p>
    <w:p w14:paraId="238F8BAB" w14:textId="77777777" w:rsidR="002D6A94" w:rsidRDefault="002D6A94" w:rsidP="002D6A94">
      <w:pPr>
        <w:pStyle w:val="Doc-text2"/>
        <w:pBdr>
          <w:top w:val="single" w:sz="4" w:space="1" w:color="auto"/>
          <w:left w:val="single" w:sz="4" w:space="4" w:color="auto"/>
          <w:bottom w:val="single" w:sz="4" w:space="1" w:color="auto"/>
          <w:right w:val="single" w:sz="4" w:space="4" w:color="auto"/>
        </w:pBdr>
      </w:pPr>
      <w:r>
        <w:t>1.</w:t>
      </w:r>
      <w:r>
        <w:tab/>
      </w:r>
      <w:r w:rsidRPr="004F276B">
        <w:t xml:space="preserve">RAN2 adopts the SA2 study conclusions on the possible S&amp;F architectures as the </w:t>
      </w:r>
      <w:r>
        <w:t>baseline for further discussion (RAN2 will only consider the full CN and spit-MME payload options)</w:t>
      </w:r>
    </w:p>
    <w:p w14:paraId="54EDDB10" w14:textId="77777777" w:rsidR="002D6A94" w:rsidRDefault="002D6A94" w:rsidP="002D6A94">
      <w:pPr>
        <w:pStyle w:val="Doc-text2"/>
        <w:pBdr>
          <w:top w:val="single" w:sz="4" w:space="1" w:color="auto"/>
          <w:left w:val="single" w:sz="4" w:space="4" w:color="auto"/>
          <w:bottom w:val="single" w:sz="4" w:space="1" w:color="auto"/>
          <w:right w:val="single" w:sz="4" w:space="4" w:color="auto"/>
        </w:pBdr>
      </w:pPr>
      <w:r>
        <w:t>2.</w:t>
      </w:r>
      <w:r>
        <w:tab/>
        <w:t xml:space="preserve">RAN2 will consider </w:t>
      </w:r>
      <w:r w:rsidRPr="002D6A94">
        <w:rPr>
          <w:highlight w:val="yellow"/>
        </w:rPr>
        <w:t>both single satellite pass and multiple satellite pass scenarios</w:t>
      </w:r>
    </w:p>
    <w:p w14:paraId="43F9DAA4" w14:textId="77777777" w:rsidR="002D6A94" w:rsidRDefault="002D6A94" w:rsidP="002D6A94">
      <w:pPr>
        <w:pStyle w:val="Doc-text2"/>
        <w:pBdr>
          <w:top w:val="single" w:sz="4" w:space="1" w:color="auto"/>
          <w:left w:val="single" w:sz="4" w:space="4" w:color="auto"/>
          <w:bottom w:val="single" w:sz="4" w:space="1" w:color="auto"/>
          <w:right w:val="single" w:sz="4" w:space="4" w:color="auto"/>
        </w:pBdr>
      </w:pPr>
      <w:r>
        <w:t>3.</w:t>
      </w:r>
      <w:r>
        <w:tab/>
        <w:t xml:space="preserve">RAN2 will consider both </w:t>
      </w:r>
      <w:r w:rsidRPr="004F276B">
        <w:t>MO and MT data within scope</w:t>
      </w:r>
    </w:p>
    <w:p w14:paraId="634599A5" w14:textId="77777777" w:rsidR="002D6A94" w:rsidRDefault="002D6A94" w:rsidP="002D6A94">
      <w:pPr>
        <w:pStyle w:val="Doc-text2"/>
        <w:pBdr>
          <w:top w:val="single" w:sz="4" w:space="1" w:color="auto"/>
          <w:left w:val="single" w:sz="4" w:space="4" w:color="auto"/>
          <w:bottom w:val="single" w:sz="4" w:space="1" w:color="auto"/>
          <w:right w:val="single" w:sz="4" w:space="4" w:color="auto"/>
        </w:pBdr>
      </w:pPr>
      <w:r>
        <w:t>4.</w:t>
      </w:r>
      <w:r>
        <w:tab/>
      </w:r>
      <w:r w:rsidRPr="00DE61B8">
        <w:t>UE is informed whether its serving satellite is currently operating in S&amp;F v</w:t>
      </w:r>
      <w:r>
        <w:t xml:space="preserve">ia System Information broadcast </w:t>
      </w:r>
      <w:bookmarkStart w:id="0" w:name="_Hlk178526656"/>
      <w:r>
        <w:t>(FFS if we also need a static indication that in general the NW supports the feature)</w:t>
      </w:r>
    </w:p>
    <w:bookmarkEnd w:id="0"/>
    <w:p w14:paraId="00244781" w14:textId="77777777" w:rsidR="002D6A94" w:rsidRDefault="002D6A94" w:rsidP="002D6A94">
      <w:pPr>
        <w:pStyle w:val="Doc-text2"/>
        <w:pBdr>
          <w:top w:val="single" w:sz="4" w:space="1" w:color="auto"/>
          <w:left w:val="single" w:sz="4" w:space="4"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0AD7DD4F" w14:textId="77777777" w:rsidR="002D6A94" w:rsidRPr="00A03343" w:rsidRDefault="002D6A94" w:rsidP="002D6A94">
      <w:pPr>
        <w:pStyle w:val="Doc-text2"/>
        <w:pBdr>
          <w:top w:val="single" w:sz="4" w:space="1" w:color="auto"/>
          <w:left w:val="single" w:sz="4" w:space="4" w:color="auto"/>
          <w:bottom w:val="single" w:sz="4" w:space="1" w:color="auto"/>
          <w:right w:val="single" w:sz="4" w:space="4" w:color="auto"/>
        </w:pBdr>
      </w:pPr>
      <w:r>
        <w:t>7.</w:t>
      </w:r>
      <w:r>
        <w:tab/>
        <w:t xml:space="preserve">RAN2 agrees there will be a way to bar legacy UEs (using legacy </w:t>
      </w:r>
      <w:proofErr w:type="spellStart"/>
      <w:r>
        <w:t>cellBarred</w:t>
      </w:r>
      <w:proofErr w:type="spellEnd"/>
      <w:r>
        <w:t xml:space="preserve"> and/or </w:t>
      </w:r>
      <w:proofErr w:type="spellStart"/>
      <w:r>
        <w:t>cellBarred</w:t>
      </w:r>
      <w:proofErr w:type="spellEnd"/>
      <w:r>
        <w:t>-NTN bit) and still allow R19 S&amp;F capable UEs. FFS on the exact solution (e.g. new barring bits or whether this is linked to some other indication)</w:t>
      </w:r>
    </w:p>
    <w:p w14:paraId="1651D115" w14:textId="77777777" w:rsidR="002D6A94" w:rsidRDefault="002D6A94" w:rsidP="002D6A94">
      <w:pPr>
        <w:pStyle w:val="Doc-text2"/>
        <w:pBdr>
          <w:top w:val="single" w:sz="4" w:space="1" w:color="auto"/>
          <w:left w:val="single" w:sz="4" w:space="4" w:color="auto"/>
          <w:bottom w:val="single" w:sz="4" w:space="1" w:color="auto"/>
          <w:right w:val="single" w:sz="4" w:space="4" w:color="auto"/>
        </w:pBdr>
        <w:rPr>
          <w:rFonts w:eastAsiaTheme="minorEastAsia" w:cs="Arial"/>
          <w:szCs w:val="20"/>
          <w:lang w:eastAsia="zh-CN"/>
        </w:rPr>
      </w:pPr>
    </w:p>
    <w:p w14:paraId="5BCEC904" w14:textId="77777777" w:rsidR="002D6A94" w:rsidRDefault="002D6A94" w:rsidP="002D6A94">
      <w:pPr>
        <w:jc w:val="both"/>
        <w:rPr>
          <w:rFonts w:ascii="Arial" w:eastAsiaTheme="minorEastAsia" w:hAnsi="Arial" w:cs="Arial"/>
          <w:szCs w:val="20"/>
          <w:lang w:val="en-GB" w:eastAsia="zh-CN"/>
        </w:rPr>
      </w:pPr>
    </w:p>
    <w:p w14:paraId="7610F2F5" w14:textId="2582A26F" w:rsidR="007A07E8" w:rsidRPr="002D6A94" w:rsidRDefault="007A07E8" w:rsidP="002D6A94">
      <w:pPr>
        <w:pStyle w:val="BodyText"/>
        <w:rPr>
          <w:rFonts w:cs="Arial"/>
        </w:rPr>
      </w:pPr>
      <w:r w:rsidRPr="002D6A94">
        <w:rPr>
          <w:rFonts w:eastAsia="Malgun Gothic" w:cs="Arial"/>
          <w:lang w:val="en-GB" w:eastAsia="x-none"/>
        </w:rPr>
        <w:t xml:space="preserve">In </w:t>
      </w:r>
      <w:r w:rsidR="002D6A94" w:rsidRPr="002D6A94">
        <w:rPr>
          <w:rFonts w:cs="Arial"/>
        </w:rPr>
        <w:t xml:space="preserve">this contribution, we discuss and focus on the </w:t>
      </w:r>
      <w:r w:rsidR="00DA6B22">
        <w:rPr>
          <w:rFonts w:cs="Arial"/>
        </w:rPr>
        <w:t>“</w:t>
      </w:r>
      <w:r w:rsidR="002D6A94" w:rsidRPr="002D6A94">
        <w:rPr>
          <w:rFonts w:cs="Arial"/>
        </w:rPr>
        <w:t>multiple satellite</w:t>
      </w:r>
      <w:r w:rsidR="00DA6B22">
        <w:rPr>
          <w:rFonts w:cs="Arial"/>
        </w:rPr>
        <w:t>”</w:t>
      </w:r>
      <w:r w:rsidR="002D6A94" w:rsidRPr="002D6A94">
        <w:rPr>
          <w:rFonts w:cs="Arial"/>
        </w:rPr>
        <w:t xml:space="preserve"> aspects of the </w:t>
      </w:r>
      <w:r w:rsidR="000B3805">
        <w:rPr>
          <w:rFonts w:cs="Arial"/>
        </w:rPr>
        <w:t>S</w:t>
      </w:r>
      <w:r w:rsidR="002D6A94" w:rsidRPr="002D6A94">
        <w:rPr>
          <w:rFonts w:cs="Arial"/>
        </w:rPr>
        <w:t>tore and</w:t>
      </w:r>
      <w:r w:rsidR="000B3805">
        <w:rPr>
          <w:rFonts w:cs="Arial"/>
        </w:rPr>
        <w:t xml:space="preserve"> Fo</w:t>
      </w:r>
      <w:r w:rsidR="002D6A94" w:rsidRPr="002D6A94">
        <w:rPr>
          <w:rFonts w:cs="Arial"/>
        </w:rPr>
        <w:t>rward Satellite operation.</w:t>
      </w:r>
    </w:p>
    <w:p w14:paraId="6D702387" w14:textId="4C3E69BC" w:rsidR="002D6A94" w:rsidRPr="002D6A94" w:rsidRDefault="002D6A94" w:rsidP="002D6A94">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Pr>
          <w:rFonts w:ascii="Arial" w:eastAsia="Malgun Gothic" w:hAnsi="Arial" w:cs="Times New Roman"/>
          <w:kern w:val="0"/>
          <w:sz w:val="36"/>
          <w:szCs w:val="20"/>
          <w:lang w:val="en-GB"/>
          <w14:ligatures w14:val="none"/>
        </w:rPr>
        <w:t>Discussion</w:t>
      </w:r>
    </w:p>
    <w:p w14:paraId="020FE609" w14:textId="69841192" w:rsidR="002D6A94" w:rsidRPr="002D6A94" w:rsidRDefault="002D6A94" w:rsidP="002D6A94">
      <w:pPr>
        <w:jc w:val="both"/>
        <w:rPr>
          <w:rFonts w:ascii="Arial" w:eastAsiaTheme="minorEastAsia" w:hAnsi="Arial" w:cs="Arial"/>
          <w:b/>
          <w:bCs/>
          <w:i/>
          <w:iCs/>
          <w:szCs w:val="20"/>
          <w:lang w:val="fr-FR" w:eastAsia="zh-CN"/>
        </w:rPr>
      </w:pPr>
      <w:r w:rsidRPr="002D6A94">
        <w:rPr>
          <w:rFonts w:ascii="Arial" w:eastAsiaTheme="minorEastAsia" w:hAnsi="Arial" w:cs="Arial"/>
          <w:b/>
          <w:bCs/>
          <w:i/>
          <w:iCs/>
          <w:szCs w:val="20"/>
          <w:lang w:val="fr-FR" w:eastAsia="zh-CN"/>
        </w:rPr>
        <w:t xml:space="preserve">A. Multiple satellite </w:t>
      </w:r>
      <w:proofErr w:type="spellStart"/>
      <w:r w:rsidRPr="002D6A94">
        <w:rPr>
          <w:rFonts w:ascii="Arial" w:eastAsiaTheme="minorEastAsia" w:hAnsi="Arial" w:cs="Arial"/>
          <w:b/>
          <w:bCs/>
          <w:i/>
          <w:iCs/>
          <w:szCs w:val="20"/>
          <w:lang w:val="fr-FR" w:eastAsia="zh-CN"/>
        </w:rPr>
        <w:t>pass</w:t>
      </w:r>
      <w:proofErr w:type="spellEnd"/>
      <w:r w:rsidRPr="002D6A94">
        <w:rPr>
          <w:rFonts w:ascii="Arial" w:eastAsiaTheme="minorEastAsia" w:hAnsi="Arial" w:cs="Arial"/>
          <w:b/>
          <w:bCs/>
          <w:i/>
          <w:iCs/>
          <w:szCs w:val="20"/>
          <w:lang w:val="fr-FR" w:eastAsia="zh-CN"/>
        </w:rPr>
        <w:t xml:space="preserve"> scenarios versus single satellite </w:t>
      </w:r>
      <w:proofErr w:type="spellStart"/>
      <w:r w:rsidRPr="002D6A94">
        <w:rPr>
          <w:rFonts w:ascii="Arial" w:eastAsiaTheme="minorEastAsia" w:hAnsi="Arial" w:cs="Arial"/>
          <w:b/>
          <w:bCs/>
          <w:i/>
          <w:iCs/>
          <w:szCs w:val="20"/>
          <w:lang w:val="fr-FR" w:eastAsia="zh-CN"/>
        </w:rPr>
        <w:t>pass</w:t>
      </w:r>
      <w:proofErr w:type="spellEnd"/>
      <w:r w:rsidRPr="002D6A94">
        <w:rPr>
          <w:rFonts w:ascii="Arial" w:eastAsiaTheme="minorEastAsia" w:hAnsi="Arial" w:cs="Arial"/>
          <w:b/>
          <w:bCs/>
          <w:i/>
          <w:iCs/>
          <w:szCs w:val="20"/>
          <w:lang w:val="fr-FR" w:eastAsia="zh-CN"/>
        </w:rPr>
        <w:t xml:space="preserve"> scen</w:t>
      </w:r>
      <w:r>
        <w:rPr>
          <w:rFonts w:ascii="Arial" w:eastAsiaTheme="minorEastAsia" w:hAnsi="Arial" w:cs="Arial"/>
          <w:b/>
          <w:bCs/>
          <w:i/>
          <w:iCs/>
          <w:szCs w:val="20"/>
          <w:lang w:val="fr-FR" w:eastAsia="zh-CN"/>
        </w:rPr>
        <w:t>arios</w:t>
      </w:r>
      <w:r w:rsidRPr="002D6A94">
        <w:rPr>
          <w:rFonts w:ascii="Arial" w:eastAsiaTheme="minorEastAsia" w:hAnsi="Arial" w:cs="Arial"/>
          <w:b/>
          <w:bCs/>
          <w:i/>
          <w:iCs/>
          <w:szCs w:val="20"/>
          <w:lang w:val="fr-FR" w:eastAsia="zh-CN"/>
        </w:rPr>
        <w:t xml:space="preserve"> </w:t>
      </w:r>
    </w:p>
    <w:p w14:paraId="05EEA96E" w14:textId="391F947B" w:rsidR="002B6C0F" w:rsidRPr="00A47A76" w:rsidRDefault="002B6C0F" w:rsidP="002B6C0F">
      <w:pPr>
        <w:rPr>
          <w:rFonts w:ascii="Arial" w:hAnsi="Arial" w:cs="Arial"/>
          <w:lang w:eastAsia="en-GB"/>
        </w:rPr>
      </w:pPr>
      <w:r w:rsidRPr="00A47A76">
        <w:rPr>
          <w:rFonts w:ascii="Arial" w:hAnsi="Arial" w:cs="Arial"/>
          <w:lang w:eastAsia="en-GB"/>
        </w:rPr>
        <w:t xml:space="preserve">It is important to note that due to the nature of a NGSO constellation, the serving satellite of a UE is always changing as allowing a UE to be served by different satellites within the constellation is key to reducing the revisit time for the UE. </w:t>
      </w:r>
    </w:p>
    <w:p w14:paraId="2FE6921D" w14:textId="451B8F43" w:rsidR="002B6C0F" w:rsidRPr="00A47A76" w:rsidRDefault="002B6C0F" w:rsidP="002B6C0F">
      <w:pPr>
        <w:rPr>
          <w:rFonts w:ascii="Arial" w:hAnsi="Arial" w:cs="Arial"/>
          <w:lang w:eastAsia="en-GB"/>
        </w:rPr>
      </w:pPr>
      <w:r w:rsidRPr="00A47A76">
        <w:rPr>
          <w:rFonts w:ascii="Arial" w:hAnsi="Arial" w:cs="Arial"/>
          <w:lang w:eastAsia="en-GB"/>
        </w:rPr>
        <w:t>Note that the revisit time with a single satellite in typical LEO orbits may be around 12h or longer [</w:t>
      </w:r>
      <w:r w:rsidR="00A47A76" w:rsidRPr="00A47A76">
        <w:rPr>
          <w:rFonts w:ascii="Arial" w:hAnsi="Arial" w:cs="Arial"/>
          <w:lang w:eastAsia="en-GB"/>
        </w:rPr>
        <w:t>2</w:t>
      </w:r>
      <w:r w:rsidRPr="00A47A76">
        <w:rPr>
          <w:rFonts w:ascii="Arial" w:hAnsi="Arial" w:cs="Arial"/>
          <w:lang w:eastAsia="en-GB"/>
        </w:rPr>
        <w:t xml:space="preserve">]. Therefore, </w:t>
      </w:r>
      <w:r w:rsidR="00DA6B22">
        <w:rPr>
          <w:rFonts w:ascii="Arial" w:hAnsi="Arial" w:cs="Arial"/>
          <w:lang w:eastAsia="en-GB"/>
        </w:rPr>
        <w:t>defining a S&amp;F</w:t>
      </w:r>
      <w:r w:rsidRPr="00A47A76">
        <w:rPr>
          <w:rFonts w:ascii="Arial" w:hAnsi="Arial" w:cs="Arial"/>
          <w:lang w:eastAsia="en-GB"/>
        </w:rPr>
        <w:t xml:space="preserve"> solution </w:t>
      </w:r>
      <w:r w:rsidR="00DA6B22">
        <w:rPr>
          <w:rFonts w:ascii="Arial" w:hAnsi="Arial" w:cs="Arial"/>
          <w:lang w:eastAsia="en-GB"/>
        </w:rPr>
        <w:t xml:space="preserve">in which a UE is only able to be served by a single satellite of a NGSO constellation, referred to as </w:t>
      </w:r>
      <w:r w:rsidRPr="00A47A76">
        <w:rPr>
          <w:rFonts w:ascii="Arial" w:hAnsi="Arial" w:cs="Arial"/>
          <w:lang w:eastAsia="en-GB"/>
        </w:rPr>
        <w:t xml:space="preserve">single-satellite </w:t>
      </w:r>
      <w:r w:rsidR="00DA6B22">
        <w:rPr>
          <w:rFonts w:ascii="Arial" w:hAnsi="Arial" w:cs="Arial"/>
          <w:lang w:eastAsia="en-GB"/>
        </w:rPr>
        <w:t xml:space="preserve">S&amp;F solution, </w:t>
      </w:r>
      <w:r w:rsidRPr="00A47A76">
        <w:rPr>
          <w:rFonts w:ascii="Arial" w:hAnsi="Arial" w:cs="Arial"/>
          <w:lang w:eastAsia="en-GB"/>
        </w:rPr>
        <w:t xml:space="preserve">would mean that a UE will only be able to send/receive data e.g. twice a day on average. </w:t>
      </w:r>
    </w:p>
    <w:p w14:paraId="3B80425E" w14:textId="05B24925" w:rsidR="002B6C0F" w:rsidRPr="00A47A76" w:rsidRDefault="002B6C0F" w:rsidP="002B6C0F">
      <w:pPr>
        <w:rPr>
          <w:rFonts w:ascii="Arial" w:hAnsi="Arial" w:cs="Arial"/>
          <w:lang w:eastAsia="en-GB"/>
        </w:rPr>
      </w:pPr>
      <w:r w:rsidRPr="00A47A76">
        <w:rPr>
          <w:rFonts w:ascii="Arial" w:hAnsi="Arial" w:cs="Arial"/>
          <w:lang w:eastAsia="en-GB"/>
        </w:rPr>
        <w:t>This case is even reinforced for a moving UE</w:t>
      </w:r>
      <w:r w:rsidR="00A47A76">
        <w:rPr>
          <w:rFonts w:ascii="Arial" w:hAnsi="Arial" w:cs="Arial"/>
          <w:lang w:eastAsia="en-GB"/>
        </w:rPr>
        <w:t>.</w:t>
      </w:r>
      <w:r w:rsidRPr="00A47A76">
        <w:rPr>
          <w:rFonts w:ascii="Arial" w:hAnsi="Arial" w:cs="Arial"/>
          <w:lang w:eastAsia="en-GB"/>
        </w:rPr>
        <w:t xml:space="preserve"> </w:t>
      </w:r>
    </w:p>
    <w:p w14:paraId="381FABD2" w14:textId="68FEE96C" w:rsidR="00A47A76" w:rsidRDefault="002B6C0F" w:rsidP="002B6C0F">
      <w:pPr>
        <w:rPr>
          <w:rFonts w:ascii="Arial" w:hAnsi="Arial" w:cs="Arial"/>
          <w:lang w:eastAsia="en-GB"/>
        </w:rPr>
      </w:pPr>
      <w:r w:rsidRPr="00A47A76">
        <w:rPr>
          <w:rFonts w:ascii="Arial" w:hAnsi="Arial" w:cs="Arial"/>
          <w:lang w:eastAsia="en-GB"/>
        </w:rPr>
        <w:t>Therefore, the support of a Store and Forward Satellite operation solution able to serve a UE via multiple satellites (in other words, not restricting the interaction of a UE and the network to a single satellite of the constellation)</w:t>
      </w:r>
      <w:r w:rsidR="00DA6B22">
        <w:rPr>
          <w:rFonts w:ascii="Arial" w:hAnsi="Arial" w:cs="Arial"/>
          <w:lang w:eastAsia="en-GB"/>
        </w:rPr>
        <w:t>, referred to as multi-satellite S&amp;F solution,</w:t>
      </w:r>
      <w:r w:rsidRPr="00A47A76">
        <w:rPr>
          <w:rFonts w:ascii="Arial" w:hAnsi="Arial" w:cs="Arial"/>
          <w:lang w:eastAsia="en-GB"/>
        </w:rPr>
        <w:t xml:space="preserve"> should be considered in the architecture from the beginning. </w:t>
      </w:r>
    </w:p>
    <w:p w14:paraId="0D5A7C5C" w14:textId="77777777" w:rsidR="00356874" w:rsidRPr="00356874" w:rsidRDefault="00356874" w:rsidP="002B6C0F">
      <w:pPr>
        <w:rPr>
          <w:rFonts w:ascii="Arial" w:hAnsi="Arial" w:cs="Arial"/>
          <w:lang w:eastAsia="en-GB"/>
        </w:rPr>
      </w:pPr>
    </w:p>
    <w:p w14:paraId="793DB578" w14:textId="4D53E6B0" w:rsidR="002D6A94" w:rsidRDefault="002D6A94" w:rsidP="00356874">
      <w:pPr>
        <w:rPr>
          <w:rFonts w:ascii="Arial" w:hAnsi="Arial" w:cs="Arial"/>
          <w:lang w:eastAsia="en-GB"/>
        </w:rPr>
      </w:pPr>
      <w:r>
        <w:rPr>
          <w:rFonts w:ascii="Arial" w:eastAsiaTheme="minorEastAsia" w:hAnsi="Arial" w:cs="Arial"/>
          <w:b/>
          <w:bCs/>
          <w:szCs w:val="20"/>
          <w:lang w:eastAsia="zh-CN"/>
        </w:rPr>
        <w:t>Observation</w:t>
      </w:r>
      <w:r w:rsidRPr="00683163">
        <w:rPr>
          <w:rFonts w:ascii="Arial" w:eastAsiaTheme="minorEastAsia" w:hAnsi="Arial" w:cs="Arial"/>
          <w:b/>
          <w:bCs/>
          <w:szCs w:val="20"/>
          <w:lang w:eastAsia="zh-CN"/>
        </w:rPr>
        <w:t xml:space="preserve"> 1:</w:t>
      </w:r>
      <w:r>
        <w:rPr>
          <w:rFonts w:ascii="Arial" w:eastAsiaTheme="minorEastAsia" w:hAnsi="Arial" w:cs="Arial"/>
          <w:szCs w:val="20"/>
          <w:lang w:eastAsia="zh-CN"/>
        </w:rPr>
        <w:t xml:space="preserve"> </w:t>
      </w:r>
      <w:r w:rsidR="00A47A76">
        <w:rPr>
          <w:rFonts w:ascii="Arial" w:eastAsiaTheme="minorEastAsia" w:hAnsi="Arial" w:cs="Arial"/>
          <w:szCs w:val="20"/>
          <w:lang w:eastAsia="zh-CN"/>
        </w:rPr>
        <w:t xml:space="preserve">The </w:t>
      </w:r>
      <w:r w:rsidR="00A47A76" w:rsidRPr="00A47A76">
        <w:rPr>
          <w:rFonts w:ascii="Arial" w:eastAsiaTheme="minorEastAsia" w:hAnsi="Arial" w:cs="Arial"/>
          <w:szCs w:val="20"/>
          <w:lang w:eastAsia="zh-CN"/>
        </w:rPr>
        <w:t>support of multi</w:t>
      </w:r>
      <w:r w:rsidR="00DA6B22">
        <w:rPr>
          <w:rFonts w:ascii="Arial" w:eastAsiaTheme="minorEastAsia" w:hAnsi="Arial" w:cs="Arial"/>
          <w:szCs w:val="20"/>
          <w:lang w:eastAsia="zh-CN"/>
        </w:rPr>
        <w:t>-</w:t>
      </w:r>
      <w:r w:rsidR="00A47A76" w:rsidRPr="00A47A76">
        <w:rPr>
          <w:rFonts w:ascii="Arial" w:eastAsiaTheme="minorEastAsia" w:hAnsi="Arial" w:cs="Arial"/>
          <w:szCs w:val="20"/>
          <w:lang w:eastAsia="zh-CN"/>
        </w:rPr>
        <w:t>satellite is a fundamental principle of NGSO constellation</w:t>
      </w:r>
      <w:r w:rsidR="00A47A76">
        <w:rPr>
          <w:rFonts w:ascii="Arial" w:eastAsiaTheme="minorEastAsia" w:hAnsi="Arial" w:cs="Arial"/>
          <w:szCs w:val="20"/>
          <w:lang w:eastAsia="zh-CN"/>
        </w:rPr>
        <w:t xml:space="preserve"> </w:t>
      </w:r>
      <w:r w:rsidR="00A47A76" w:rsidRPr="00A47A76">
        <w:rPr>
          <w:rFonts w:ascii="Arial" w:hAnsi="Arial" w:cs="Arial"/>
          <w:lang w:eastAsia="en-GB"/>
        </w:rPr>
        <w:t>- single satellite is a substract of multi satellite</w:t>
      </w:r>
      <w:r w:rsidR="00A47A76">
        <w:rPr>
          <w:rFonts w:ascii="Arial" w:hAnsi="Arial" w:cs="Arial"/>
          <w:lang w:eastAsia="en-GB"/>
        </w:rPr>
        <w:t xml:space="preserve"> </w:t>
      </w:r>
      <w:r w:rsidR="00A47A76" w:rsidRPr="00A47A76">
        <w:rPr>
          <w:rFonts w:ascii="Arial" w:hAnsi="Arial" w:cs="Arial"/>
          <w:lang w:eastAsia="en-GB"/>
        </w:rPr>
        <w:t>i.e. any solution working with multiple satellite will work with only one satellite while a solution made only for single satellite may not work with multiple satellites</w:t>
      </w:r>
      <w:r w:rsidR="00A47A76">
        <w:rPr>
          <w:rFonts w:ascii="Arial" w:hAnsi="Arial" w:cs="Arial"/>
          <w:lang w:eastAsia="en-GB"/>
        </w:rPr>
        <w:t>.</w:t>
      </w:r>
    </w:p>
    <w:p w14:paraId="3993000D" w14:textId="068B397A" w:rsidR="00356874" w:rsidRPr="001706E1" w:rsidRDefault="00356874" w:rsidP="00356874">
      <w:pPr>
        <w:pStyle w:val="Proposal"/>
        <w:tabs>
          <w:tab w:val="num" w:pos="1304"/>
          <w:tab w:val="left" w:pos="1701"/>
        </w:tabs>
        <w:spacing w:before="0" w:after="120" w:line="240" w:lineRule="auto"/>
        <w:ind w:left="1304" w:hanging="1304"/>
        <w:contextualSpacing w:val="0"/>
        <w:jc w:val="both"/>
        <w:rPr>
          <w:rFonts w:ascii="Arial" w:hAnsi="Arial" w:cs="Arial"/>
          <w:sz w:val="22"/>
          <w:szCs w:val="22"/>
        </w:rPr>
      </w:pPr>
      <w:r w:rsidRPr="001706E1">
        <w:rPr>
          <w:rFonts w:ascii="Arial" w:hAnsi="Arial" w:cs="Arial"/>
          <w:sz w:val="22"/>
          <w:szCs w:val="22"/>
        </w:rPr>
        <w:t xml:space="preserve">The support </w:t>
      </w:r>
      <w:r w:rsidR="00DA6B22">
        <w:rPr>
          <w:rFonts w:ascii="Arial" w:hAnsi="Arial" w:cs="Arial"/>
          <w:sz w:val="22"/>
          <w:szCs w:val="22"/>
        </w:rPr>
        <w:t>of multi-satellite in</w:t>
      </w:r>
      <w:r w:rsidR="00DA6B22" w:rsidRPr="001706E1">
        <w:rPr>
          <w:rFonts w:ascii="Arial" w:hAnsi="Arial" w:cs="Arial"/>
          <w:sz w:val="22"/>
          <w:szCs w:val="22"/>
        </w:rPr>
        <w:t xml:space="preserve"> </w:t>
      </w:r>
      <w:r w:rsidRPr="001706E1">
        <w:rPr>
          <w:rFonts w:ascii="Arial" w:hAnsi="Arial" w:cs="Arial"/>
          <w:sz w:val="22"/>
          <w:szCs w:val="22"/>
        </w:rPr>
        <w:t xml:space="preserve">Store and Forward Satellite operation (multi-satellite S&amp;F) should be considered as the baseline and general case, while restricting the number of satellites that can </w:t>
      </w:r>
      <w:r w:rsidR="00DA6B22">
        <w:rPr>
          <w:rFonts w:ascii="Arial" w:hAnsi="Arial" w:cs="Arial"/>
          <w:sz w:val="22"/>
          <w:szCs w:val="22"/>
        </w:rPr>
        <w:t xml:space="preserve">provide service </w:t>
      </w:r>
      <w:r w:rsidRPr="001706E1">
        <w:rPr>
          <w:rFonts w:ascii="Arial" w:hAnsi="Arial" w:cs="Arial"/>
          <w:sz w:val="22"/>
          <w:szCs w:val="22"/>
        </w:rPr>
        <w:t xml:space="preserve">to a given UE to one (single-satellite S&amp;F) is a particular deployment case. </w:t>
      </w:r>
    </w:p>
    <w:p w14:paraId="47410F09" w14:textId="77777777" w:rsidR="00356874" w:rsidRPr="00356874" w:rsidRDefault="00356874" w:rsidP="00356874">
      <w:pPr>
        <w:rPr>
          <w:rFonts w:ascii="Arial" w:hAnsi="Arial" w:cs="Arial"/>
          <w:lang w:val="en-GB" w:eastAsia="en-GB"/>
        </w:rPr>
      </w:pPr>
    </w:p>
    <w:p w14:paraId="0D68ECD5" w14:textId="6EB2A060" w:rsidR="001706E1" w:rsidRPr="00247215" w:rsidRDefault="001706E1" w:rsidP="001706E1">
      <w:pPr>
        <w:jc w:val="both"/>
        <w:rPr>
          <w:rFonts w:ascii="Arial" w:eastAsiaTheme="minorEastAsia" w:hAnsi="Arial" w:cs="Arial"/>
          <w:b/>
          <w:bCs/>
          <w:i/>
          <w:iCs/>
          <w:szCs w:val="20"/>
          <w:lang w:eastAsia="zh-CN"/>
        </w:rPr>
      </w:pPr>
      <w:r w:rsidRPr="00247215">
        <w:rPr>
          <w:rFonts w:ascii="Arial" w:eastAsiaTheme="minorEastAsia" w:hAnsi="Arial" w:cs="Arial"/>
          <w:b/>
          <w:bCs/>
          <w:i/>
          <w:iCs/>
          <w:szCs w:val="20"/>
          <w:lang w:eastAsia="zh-CN"/>
        </w:rPr>
        <w:t xml:space="preserve">B. </w:t>
      </w:r>
      <w:r w:rsidR="00DB71B6" w:rsidRPr="00247215">
        <w:rPr>
          <w:rFonts w:ascii="Arial" w:eastAsiaTheme="minorEastAsia" w:hAnsi="Arial" w:cs="Arial"/>
          <w:b/>
          <w:bCs/>
          <w:i/>
          <w:iCs/>
          <w:szCs w:val="20"/>
          <w:lang w:eastAsia="zh-CN"/>
        </w:rPr>
        <w:t>Satellite ID</w:t>
      </w:r>
      <w:r w:rsidRPr="00247215">
        <w:rPr>
          <w:rFonts w:ascii="Arial" w:eastAsiaTheme="minorEastAsia" w:hAnsi="Arial" w:cs="Arial"/>
          <w:b/>
          <w:bCs/>
          <w:i/>
          <w:iCs/>
          <w:szCs w:val="20"/>
          <w:lang w:eastAsia="zh-CN"/>
        </w:rPr>
        <w:t xml:space="preserve"> </w:t>
      </w:r>
    </w:p>
    <w:p w14:paraId="455D0C8B" w14:textId="0115F89D" w:rsidR="00DB71B6" w:rsidRDefault="001706E1" w:rsidP="005B5711">
      <w:pPr>
        <w:jc w:val="both"/>
        <w:rPr>
          <w:rFonts w:ascii="Arial" w:eastAsiaTheme="minorEastAsia" w:hAnsi="Arial" w:cs="Arial"/>
          <w:szCs w:val="20"/>
          <w:lang w:eastAsia="zh-CN"/>
        </w:rPr>
      </w:pPr>
      <w:r w:rsidRPr="001706E1">
        <w:rPr>
          <w:rFonts w:ascii="Arial" w:eastAsiaTheme="minorEastAsia" w:hAnsi="Arial" w:cs="Arial"/>
          <w:szCs w:val="20"/>
          <w:lang w:eastAsia="zh-CN"/>
        </w:rPr>
        <w:t>In</w:t>
      </w:r>
      <w:r w:rsidR="005B5711" w:rsidRPr="005B5711">
        <w:rPr>
          <w:rFonts w:ascii="Arial" w:eastAsiaTheme="minorEastAsia" w:hAnsi="Arial" w:cs="Arial"/>
          <w:szCs w:val="20"/>
          <w:lang w:eastAsia="zh-CN"/>
        </w:rPr>
        <w:t xml:space="preserve"> SA2 </w:t>
      </w:r>
      <w:r w:rsidRPr="00A47A76">
        <w:rPr>
          <w:rFonts w:ascii="Arial" w:hAnsi="Arial" w:cs="Arial"/>
          <w:lang w:eastAsia="en-GB"/>
        </w:rPr>
        <w:t>[2]</w:t>
      </w:r>
      <w:r>
        <w:rPr>
          <w:rFonts w:ascii="Arial" w:hAnsi="Arial" w:cs="Arial"/>
          <w:lang w:eastAsia="en-GB"/>
        </w:rPr>
        <w:t xml:space="preserve">, </w:t>
      </w:r>
      <w:r w:rsidR="005B5711" w:rsidRPr="005B5711">
        <w:rPr>
          <w:rFonts w:ascii="Arial" w:eastAsiaTheme="minorEastAsia" w:hAnsi="Arial" w:cs="Arial"/>
          <w:szCs w:val="20"/>
          <w:lang w:eastAsia="zh-CN"/>
        </w:rPr>
        <w:t>a "S&amp;F Monitored List" is being considered as the way to inform the UE about the identifiers of the potential serving satellites within a constellation</w:t>
      </w:r>
      <w:r w:rsidRPr="001706E1">
        <w:rPr>
          <w:rFonts w:ascii="Arial" w:eastAsiaTheme="minorEastAsia" w:hAnsi="Arial" w:cs="Arial"/>
          <w:szCs w:val="20"/>
          <w:lang w:eastAsia="zh-CN"/>
        </w:rPr>
        <w:t xml:space="preserve">. </w:t>
      </w:r>
      <w:r w:rsidR="00961613" w:rsidRPr="00961613">
        <w:rPr>
          <w:rFonts w:ascii="Arial" w:eastAsiaTheme="minorEastAsia" w:hAnsi="Arial" w:cs="Arial"/>
          <w:szCs w:val="20"/>
          <w:lang w:eastAsia="zh-CN"/>
        </w:rPr>
        <w:t xml:space="preserve">The S&amp;F Monitoring List </w:t>
      </w:r>
      <w:r w:rsidR="00961613">
        <w:rPr>
          <w:rFonts w:ascii="Arial" w:eastAsiaTheme="minorEastAsia" w:hAnsi="Arial" w:cs="Arial"/>
          <w:szCs w:val="20"/>
          <w:lang w:eastAsia="zh-CN"/>
        </w:rPr>
        <w:t xml:space="preserve">is </w:t>
      </w:r>
      <w:r w:rsidR="00A86FFD">
        <w:rPr>
          <w:rFonts w:ascii="Arial" w:eastAsiaTheme="minorEastAsia" w:hAnsi="Arial" w:cs="Arial"/>
          <w:szCs w:val="20"/>
          <w:lang w:eastAsia="zh-CN"/>
        </w:rPr>
        <w:t xml:space="preserve">to </w:t>
      </w:r>
      <w:r w:rsidR="00961613">
        <w:rPr>
          <w:rFonts w:ascii="Arial" w:eastAsiaTheme="minorEastAsia" w:hAnsi="Arial" w:cs="Arial"/>
          <w:szCs w:val="20"/>
          <w:lang w:eastAsia="zh-CN"/>
        </w:rPr>
        <w:t xml:space="preserve">be </w:t>
      </w:r>
      <w:r w:rsidR="00961613" w:rsidRPr="00961613">
        <w:rPr>
          <w:rFonts w:ascii="Arial" w:eastAsiaTheme="minorEastAsia" w:hAnsi="Arial" w:cs="Arial"/>
          <w:szCs w:val="20"/>
          <w:lang w:eastAsia="zh-CN"/>
        </w:rPr>
        <w:t xml:space="preserve">sent to UE during a NAS procedure </w:t>
      </w:r>
      <w:r w:rsidR="00961613">
        <w:rPr>
          <w:rFonts w:ascii="Arial" w:eastAsiaTheme="minorEastAsia" w:hAnsi="Arial" w:cs="Arial"/>
          <w:szCs w:val="20"/>
          <w:lang w:eastAsia="zh-CN"/>
        </w:rPr>
        <w:t xml:space="preserve">(e.g. Attach, TAU) and </w:t>
      </w:r>
      <w:r w:rsidR="00A86FFD">
        <w:rPr>
          <w:rFonts w:ascii="Arial" w:eastAsiaTheme="minorEastAsia" w:hAnsi="Arial" w:cs="Arial"/>
          <w:szCs w:val="20"/>
          <w:lang w:eastAsia="zh-CN"/>
        </w:rPr>
        <w:t xml:space="preserve">includes the </w:t>
      </w:r>
      <w:r w:rsidR="00A86FFD" w:rsidRPr="00A86FFD">
        <w:rPr>
          <w:rFonts w:ascii="Arial" w:eastAsiaTheme="minorEastAsia" w:hAnsi="Arial" w:cs="Arial"/>
          <w:szCs w:val="20"/>
          <w:lang w:eastAsia="zh-CN"/>
        </w:rPr>
        <w:t xml:space="preserve">list of satellites for the same PLMN with which the UE can attempt to retry </w:t>
      </w:r>
      <w:r w:rsidR="00A86FFD">
        <w:rPr>
          <w:rFonts w:ascii="Arial" w:eastAsiaTheme="minorEastAsia" w:hAnsi="Arial" w:cs="Arial"/>
          <w:szCs w:val="20"/>
          <w:lang w:eastAsia="zh-CN"/>
        </w:rPr>
        <w:t>a</w:t>
      </w:r>
      <w:r w:rsidR="00A86FFD" w:rsidRPr="00A86FFD">
        <w:rPr>
          <w:rFonts w:ascii="Arial" w:eastAsiaTheme="minorEastAsia" w:hAnsi="Arial" w:cs="Arial"/>
          <w:szCs w:val="20"/>
          <w:lang w:eastAsia="zh-CN"/>
        </w:rPr>
        <w:t xml:space="preserve"> NAS procedure</w:t>
      </w:r>
      <w:r w:rsidR="00A86FFD" w:rsidRPr="00A86FFD" w:rsidDel="00961613">
        <w:rPr>
          <w:rFonts w:ascii="Arial" w:eastAsiaTheme="minorEastAsia" w:hAnsi="Arial" w:cs="Arial"/>
          <w:szCs w:val="20"/>
          <w:lang w:eastAsia="zh-CN"/>
        </w:rPr>
        <w:t xml:space="preserve"> </w:t>
      </w:r>
      <w:r w:rsidR="00A86FFD">
        <w:rPr>
          <w:rFonts w:ascii="Arial" w:eastAsiaTheme="minorEastAsia" w:hAnsi="Arial" w:cs="Arial"/>
          <w:szCs w:val="20"/>
          <w:lang w:eastAsia="zh-CN"/>
        </w:rPr>
        <w:t xml:space="preserve">or perform any subsequent NAS procedure, including </w:t>
      </w:r>
      <w:r w:rsidRPr="001706E1">
        <w:rPr>
          <w:rFonts w:ascii="Arial" w:eastAsiaTheme="minorEastAsia" w:hAnsi="Arial" w:cs="Arial"/>
          <w:szCs w:val="20"/>
          <w:lang w:eastAsia="zh-CN"/>
        </w:rPr>
        <w:t>MO/MT data</w:t>
      </w:r>
      <w:r w:rsidR="00A86FFD">
        <w:rPr>
          <w:rFonts w:ascii="Arial" w:eastAsiaTheme="minorEastAsia" w:hAnsi="Arial" w:cs="Arial"/>
          <w:szCs w:val="20"/>
          <w:lang w:eastAsia="zh-CN"/>
        </w:rPr>
        <w:t xml:space="preserve"> transfer</w:t>
      </w:r>
      <w:r w:rsidRPr="001706E1">
        <w:rPr>
          <w:rFonts w:ascii="Arial" w:eastAsiaTheme="minorEastAsia" w:hAnsi="Arial" w:cs="Arial"/>
          <w:szCs w:val="20"/>
          <w:lang w:eastAsia="zh-CN"/>
        </w:rPr>
        <w:t xml:space="preserve">. The S&amp;F </w:t>
      </w:r>
      <w:r w:rsidR="00A86FFD">
        <w:rPr>
          <w:rFonts w:ascii="Arial" w:eastAsiaTheme="minorEastAsia" w:hAnsi="Arial" w:cs="Arial"/>
          <w:szCs w:val="20"/>
          <w:lang w:eastAsia="zh-CN"/>
        </w:rPr>
        <w:t>M</w:t>
      </w:r>
      <w:r w:rsidRPr="001706E1">
        <w:rPr>
          <w:rFonts w:ascii="Arial" w:eastAsiaTheme="minorEastAsia" w:hAnsi="Arial" w:cs="Arial"/>
          <w:szCs w:val="20"/>
          <w:lang w:eastAsia="zh-CN"/>
        </w:rPr>
        <w:t xml:space="preserve">onitoring </w:t>
      </w:r>
      <w:r w:rsidR="00A86FFD">
        <w:rPr>
          <w:rFonts w:ascii="Arial" w:eastAsiaTheme="minorEastAsia" w:hAnsi="Arial" w:cs="Arial"/>
          <w:szCs w:val="20"/>
          <w:lang w:eastAsia="zh-CN"/>
        </w:rPr>
        <w:t>L</w:t>
      </w:r>
      <w:r w:rsidRPr="001706E1">
        <w:rPr>
          <w:rFonts w:ascii="Arial" w:eastAsiaTheme="minorEastAsia" w:hAnsi="Arial" w:cs="Arial"/>
          <w:szCs w:val="20"/>
          <w:lang w:eastAsia="zh-CN"/>
        </w:rPr>
        <w:t xml:space="preserve">ist </w:t>
      </w:r>
      <w:r w:rsidR="00A86FFD" w:rsidRPr="00A86FFD">
        <w:rPr>
          <w:rFonts w:ascii="Arial" w:eastAsiaTheme="minorEastAsia" w:hAnsi="Arial" w:cs="Arial"/>
          <w:szCs w:val="20"/>
          <w:lang w:eastAsia="zh-CN"/>
        </w:rPr>
        <w:t xml:space="preserve">can be updated by an MME </w:t>
      </w:r>
      <w:r w:rsidR="00A86FFD">
        <w:rPr>
          <w:rFonts w:ascii="Arial" w:eastAsiaTheme="minorEastAsia" w:hAnsi="Arial" w:cs="Arial"/>
          <w:szCs w:val="20"/>
          <w:lang w:eastAsia="zh-CN"/>
        </w:rPr>
        <w:t xml:space="preserve">every time </w:t>
      </w:r>
      <w:r w:rsidR="00A86FFD" w:rsidRPr="00A86FFD">
        <w:rPr>
          <w:rFonts w:ascii="Arial" w:eastAsiaTheme="minorEastAsia" w:hAnsi="Arial" w:cs="Arial"/>
          <w:szCs w:val="20"/>
          <w:lang w:eastAsia="zh-CN"/>
        </w:rPr>
        <w:t>the UE performs a NAS procedure</w:t>
      </w:r>
      <w:r w:rsidRPr="001706E1">
        <w:rPr>
          <w:rFonts w:ascii="Arial" w:eastAsiaTheme="minorEastAsia" w:hAnsi="Arial" w:cs="Arial"/>
          <w:szCs w:val="20"/>
          <w:lang w:eastAsia="zh-CN"/>
        </w:rPr>
        <w:t xml:space="preserve">. </w:t>
      </w:r>
    </w:p>
    <w:p w14:paraId="13226654" w14:textId="4841C815" w:rsidR="00A86FFD" w:rsidRDefault="00A86FFD" w:rsidP="005B5711">
      <w:pPr>
        <w:jc w:val="both"/>
        <w:rPr>
          <w:rFonts w:ascii="Arial" w:eastAsiaTheme="minorEastAsia" w:hAnsi="Arial" w:cs="Arial"/>
          <w:szCs w:val="20"/>
          <w:lang w:eastAsia="zh-CN"/>
        </w:rPr>
      </w:pPr>
      <w:r>
        <w:rPr>
          <w:rFonts w:ascii="Arial" w:eastAsiaTheme="minorEastAsia" w:hAnsi="Arial" w:cs="Arial"/>
          <w:szCs w:val="20"/>
          <w:lang w:eastAsia="zh-CN"/>
        </w:rPr>
        <w:t>The use of the “S&amp;F Monitored List” relies on the assumption that the UE should be able to determine which is the “</w:t>
      </w:r>
      <w:proofErr w:type="spellStart"/>
      <w:r>
        <w:rPr>
          <w:rFonts w:ascii="Arial" w:eastAsiaTheme="minorEastAsia" w:hAnsi="Arial" w:cs="Arial"/>
          <w:szCs w:val="20"/>
          <w:lang w:eastAsia="zh-CN"/>
        </w:rPr>
        <w:t>SatelliteId</w:t>
      </w:r>
      <w:proofErr w:type="spellEnd"/>
      <w:r>
        <w:rPr>
          <w:rFonts w:ascii="Arial" w:eastAsiaTheme="minorEastAsia" w:hAnsi="Arial" w:cs="Arial"/>
          <w:szCs w:val="20"/>
          <w:lang w:eastAsia="zh-CN"/>
        </w:rPr>
        <w:t xml:space="preserve">” of the satellites in the constellation. </w:t>
      </w:r>
    </w:p>
    <w:p w14:paraId="1EA5A9CB" w14:textId="2C8F9AE4" w:rsidR="00A86FFD" w:rsidRDefault="00A86FFD" w:rsidP="005B5711">
      <w:pPr>
        <w:jc w:val="both"/>
        <w:rPr>
          <w:rFonts w:ascii="Arial" w:eastAsiaTheme="minorEastAsia" w:hAnsi="Arial" w:cs="Arial"/>
          <w:szCs w:val="20"/>
          <w:lang w:eastAsia="zh-CN"/>
        </w:rPr>
      </w:pPr>
      <w:r>
        <w:rPr>
          <w:rFonts w:ascii="Arial" w:eastAsiaTheme="minorEastAsia" w:hAnsi="Arial" w:cs="Arial"/>
          <w:szCs w:val="20"/>
          <w:lang w:eastAsia="zh-CN"/>
        </w:rPr>
        <w:t xml:space="preserve">In this respect, </w:t>
      </w:r>
      <w:r w:rsidR="008720C0">
        <w:rPr>
          <w:rFonts w:ascii="Arial" w:eastAsiaTheme="minorEastAsia" w:hAnsi="Arial" w:cs="Arial"/>
          <w:szCs w:val="20"/>
          <w:lang w:eastAsia="zh-CN"/>
        </w:rPr>
        <w:t>a</w:t>
      </w:r>
      <w:r>
        <w:rPr>
          <w:rFonts w:ascii="Arial" w:eastAsiaTheme="minorEastAsia" w:hAnsi="Arial" w:cs="Arial"/>
          <w:szCs w:val="20"/>
          <w:lang w:eastAsia="zh-CN"/>
        </w:rPr>
        <w:t xml:space="preserve"> “satelliteId-r17” </w:t>
      </w:r>
      <w:r w:rsidR="008720C0">
        <w:rPr>
          <w:rFonts w:ascii="Arial" w:eastAsiaTheme="minorEastAsia" w:hAnsi="Arial" w:cs="Arial"/>
          <w:szCs w:val="20"/>
          <w:lang w:eastAsia="zh-CN"/>
        </w:rPr>
        <w:t xml:space="preserve">identifier was introduced in R17 </w:t>
      </w:r>
      <w:r>
        <w:rPr>
          <w:rFonts w:ascii="Arial" w:eastAsiaTheme="minorEastAsia" w:hAnsi="Arial" w:cs="Arial"/>
          <w:szCs w:val="20"/>
          <w:lang w:eastAsia="zh-CN"/>
        </w:rPr>
        <w:t>as part of SIB3</w:t>
      </w:r>
      <w:r w:rsidR="008720C0">
        <w:rPr>
          <w:rFonts w:ascii="Arial" w:eastAsiaTheme="minorEastAsia" w:hAnsi="Arial" w:cs="Arial"/>
          <w:szCs w:val="20"/>
          <w:lang w:eastAsia="zh-CN"/>
        </w:rPr>
        <w:t xml:space="preserve">2 to provide satellite assistance information related to discontinuous coverage of the multiple satellites, but there is not explicit indication of which of those satellite identifiers corresponds to the serving one. On the other hand, in R18, a new identifier “satelliteId-r18” has been introduced </w:t>
      </w:r>
      <w:r w:rsidR="008720C0" w:rsidRPr="008720C0">
        <w:rPr>
          <w:rFonts w:ascii="Arial" w:eastAsiaTheme="minorEastAsia" w:hAnsi="Arial" w:cs="Arial"/>
          <w:szCs w:val="20"/>
          <w:lang w:eastAsia="zh-CN"/>
        </w:rPr>
        <w:t>into SIB31 as part of the serving satellite reference location</w:t>
      </w:r>
      <w:r w:rsidR="008720C0">
        <w:rPr>
          <w:rFonts w:ascii="Arial" w:eastAsiaTheme="minorEastAsia" w:hAnsi="Arial" w:cs="Arial"/>
          <w:szCs w:val="20"/>
          <w:lang w:eastAsia="zh-CN"/>
        </w:rPr>
        <w:t xml:space="preserve">, but apparently there is no connection/relation between the values that could be used in “satelliteId-r17” and in “satelliteId-r18” fields for different purposes. </w:t>
      </w:r>
      <w:r w:rsidR="001475AF">
        <w:rPr>
          <w:rFonts w:ascii="Arial" w:eastAsiaTheme="minorEastAsia" w:hAnsi="Arial" w:cs="Arial"/>
          <w:szCs w:val="20"/>
          <w:lang w:eastAsia="zh-CN"/>
        </w:rPr>
        <w:t xml:space="preserve">SatelliteId-r18 is also used in other SIBs. </w:t>
      </w:r>
    </w:p>
    <w:p w14:paraId="708AADB9" w14:textId="0C218ABE" w:rsidR="008720C0" w:rsidRDefault="00DB71B6" w:rsidP="00DB71B6">
      <w:pPr>
        <w:rPr>
          <w:rFonts w:ascii="Arial" w:eastAsiaTheme="minorEastAsia" w:hAnsi="Arial" w:cs="Arial"/>
          <w:szCs w:val="20"/>
          <w:lang w:eastAsia="zh-CN"/>
        </w:rPr>
      </w:pPr>
      <w:r>
        <w:rPr>
          <w:rFonts w:ascii="Arial" w:eastAsiaTheme="minorEastAsia" w:hAnsi="Arial" w:cs="Arial"/>
          <w:b/>
          <w:bCs/>
          <w:szCs w:val="20"/>
          <w:lang w:eastAsia="zh-CN"/>
        </w:rPr>
        <w:t>Observation</w:t>
      </w:r>
      <w:r w:rsidRPr="00683163">
        <w:rPr>
          <w:rFonts w:ascii="Arial" w:eastAsiaTheme="minorEastAsia" w:hAnsi="Arial" w:cs="Arial"/>
          <w:b/>
          <w:bCs/>
          <w:szCs w:val="20"/>
          <w:lang w:eastAsia="zh-CN"/>
        </w:rPr>
        <w:t xml:space="preserve"> </w:t>
      </w:r>
      <w:r>
        <w:rPr>
          <w:rFonts w:ascii="Arial" w:eastAsiaTheme="minorEastAsia" w:hAnsi="Arial" w:cs="Arial"/>
          <w:b/>
          <w:bCs/>
          <w:szCs w:val="20"/>
          <w:lang w:eastAsia="zh-CN"/>
        </w:rPr>
        <w:t>2</w:t>
      </w:r>
      <w:r w:rsidRPr="00683163">
        <w:rPr>
          <w:rFonts w:ascii="Arial" w:eastAsiaTheme="minorEastAsia" w:hAnsi="Arial" w:cs="Arial"/>
          <w:b/>
          <w:bCs/>
          <w:szCs w:val="20"/>
          <w:lang w:eastAsia="zh-CN"/>
        </w:rPr>
        <w:t>:</w:t>
      </w:r>
      <w:r>
        <w:rPr>
          <w:rFonts w:ascii="Arial" w:eastAsiaTheme="minorEastAsia" w:hAnsi="Arial" w:cs="Arial"/>
          <w:szCs w:val="20"/>
          <w:lang w:eastAsia="zh-CN"/>
        </w:rPr>
        <w:t xml:space="preserve"> </w:t>
      </w:r>
      <w:r w:rsidR="001475AF">
        <w:rPr>
          <w:rFonts w:ascii="Arial" w:eastAsiaTheme="minorEastAsia" w:hAnsi="Arial" w:cs="Arial"/>
          <w:szCs w:val="20"/>
          <w:lang w:eastAsia="zh-CN"/>
        </w:rPr>
        <w:t>Current specs include different definitions and uses of satellite identifiers (“satelliteId-r17”, “satelliteId-r18”) in different SIBs (</w:t>
      </w:r>
      <w:r w:rsidR="001475AF" w:rsidRPr="001475AF">
        <w:rPr>
          <w:rFonts w:ascii="Arial" w:eastAsiaTheme="minorEastAsia" w:hAnsi="Arial" w:cs="Arial"/>
          <w:szCs w:val="20"/>
          <w:lang w:eastAsia="zh-CN"/>
        </w:rPr>
        <w:t>SIB31/32/33/3/5</w:t>
      </w:r>
      <w:r w:rsidR="001475AF">
        <w:rPr>
          <w:rFonts w:ascii="Arial" w:eastAsiaTheme="minorEastAsia" w:hAnsi="Arial" w:cs="Arial"/>
          <w:szCs w:val="20"/>
          <w:lang w:eastAsia="zh-CN"/>
        </w:rPr>
        <w:t>). Relation, if any, between the use of these identifiers is not explicitly stated. How the UE is expected to determine a single/unique satellite identifier for the serving satellite that can be used in the “S&amp;F Monitored List” could be open to different interpretations</w:t>
      </w:r>
      <w:r w:rsidR="008720C0">
        <w:rPr>
          <w:rFonts w:ascii="Arial" w:eastAsiaTheme="minorEastAsia" w:hAnsi="Arial" w:cs="Arial"/>
          <w:szCs w:val="20"/>
          <w:lang w:eastAsia="zh-CN"/>
        </w:rPr>
        <w:t xml:space="preserve">. </w:t>
      </w:r>
    </w:p>
    <w:p w14:paraId="31B750CF" w14:textId="4A8EA55C" w:rsidR="00DB71B6" w:rsidRPr="001706E1" w:rsidRDefault="00DB71B6" w:rsidP="00DB71B6">
      <w:pPr>
        <w:pStyle w:val="Proposal"/>
        <w:tabs>
          <w:tab w:val="num" w:pos="1304"/>
          <w:tab w:val="left" w:pos="1701"/>
        </w:tabs>
        <w:spacing w:before="0" w:after="120" w:line="240" w:lineRule="auto"/>
        <w:ind w:left="1304" w:hanging="1304"/>
        <w:contextualSpacing w:val="0"/>
        <w:jc w:val="both"/>
        <w:rPr>
          <w:rFonts w:ascii="Arial" w:hAnsi="Arial" w:cs="Arial"/>
          <w:sz w:val="22"/>
          <w:szCs w:val="22"/>
        </w:rPr>
      </w:pPr>
      <w:r w:rsidRPr="00DB71B6">
        <w:rPr>
          <w:rFonts w:ascii="Arial" w:hAnsi="Arial" w:cs="Arial"/>
          <w:sz w:val="22"/>
          <w:szCs w:val="22"/>
        </w:rPr>
        <w:t xml:space="preserve">RAN2 </w:t>
      </w:r>
      <w:r>
        <w:rPr>
          <w:rFonts w:ascii="Arial" w:hAnsi="Arial" w:cs="Arial"/>
          <w:sz w:val="22"/>
          <w:szCs w:val="22"/>
        </w:rPr>
        <w:t xml:space="preserve">to </w:t>
      </w:r>
      <w:r w:rsidR="001475AF">
        <w:rPr>
          <w:rFonts w:ascii="Arial" w:hAnsi="Arial" w:cs="Arial"/>
          <w:sz w:val="22"/>
          <w:szCs w:val="22"/>
        </w:rPr>
        <w:t xml:space="preserve">define the way that the UE is expected </w:t>
      </w:r>
      <w:r w:rsidRPr="00DB71B6">
        <w:rPr>
          <w:rFonts w:ascii="Arial" w:hAnsi="Arial" w:cs="Arial"/>
          <w:sz w:val="22"/>
          <w:szCs w:val="22"/>
        </w:rPr>
        <w:t xml:space="preserve">to determine the </w:t>
      </w:r>
      <w:proofErr w:type="spellStart"/>
      <w:r w:rsidRPr="00DB71B6">
        <w:rPr>
          <w:rFonts w:ascii="Arial" w:hAnsi="Arial" w:cs="Arial"/>
          <w:sz w:val="22"/>
          <w:szCs w:val="22"/>
        </w:rPr>
        <w:t>satelliteId</w:t>
      </w:r>
      <w:proofErr w:type="spellEnd"/>
      <w:r w:rsidRPr="00DB71B6">
        <w:rPr>
          <w:rFonts w:ascii="Arial" w:hAnsi="Arial" w:cs="Arial"/>
          <w:sz w:val="22"/>
          <w:szCs w:val="22"/>
        </w:rPr>
        <w:t xml:space="preserve"> of </w:t>
      </w:r>
      <w:r>
        <w:rPr>
          <w:rFonts w:ascii="Arial" w:hAnsi="Arial" w:cs="Arial"/>
          <w:sz w:val="22"/>
          <w:szCs w:val="22"/>
        </w:rPr>
        <w:t>a</w:t>
      </w:r>
      <w:r w:rsidRPr="00DB71B6">
        <w:rPr>
          <w:rFonts w:ascii="Arial" w:hAnsi="Arial" w:cs="Arial"/>
          <w:sz w:val="22"/>
          <w:szCs w:val="22"/>
        </w:rPr>
        <w:t xml:space="preserve"> serving satellite</w:t>
      </w:r>
      <w:r>
        <w:rPr>
          <w:rFonts w:ascii="Arial" w:hAnsi="Arial" w:cs="Arial"/>
          <w:sz w:val="22"/>
          <w:szCs w:val="22"/>
        </w:rPr>
        <w:t xml:space="preserve"> in a multi</w:t>
      </w:r>
      <w:r w:rsidR="001475AF">
        <w:rPr>
          <w:rFonts w:ascii="Arial" w:hAnsi="Arial" w:cs="Arial"/>
          <w:sz w:val="22"/>
          <w:szCs w:val="22"/>
        </w:rPr>
        <w:t>-</w:t>
      </w:r>
      <w:r>
        <w:rPr>
          <w:rFonts w:ascii="Arial" w:hAnsi="Arial" w:cs="Arial"/>
          <w:sz w:val="22"/>
          <w:szCs w:val="22"/>
        </w:rPr>
        <w:t xml:space="preserve">satellite </w:t>
      </w:r>
      <w:r w:rsidR="001475AF">
        <w:rPr>
          <w:rFonts w:ascii="Arial" w:hAnsi="Arial" w:cs="Arial"/>
          <w:sz w:val="22"/>
          <w:szCs w:val="22"/>
        </w:rPr>
        <w:t xml:space="preserve">S&amp;F </w:t>
      </w:r>
      <w:r>
        <w:rPr>
          <w:rFonts w:ascii="Arial" w:hAnsi="Arial" w:cs="Arial"/>
          <w:sz w:val="22"/>
          <w:szCs w:val="22"/>
        </w:rPr>
        <w:t>scenario.</w:t>
      </w:r>
    </w:p>
    <w:p w14:paraId="3D83F5FC" w14:textId="77777777" w:rsidR="00E53332" w:rsidRPr="00247215" w:rsidRDefault="00E53332" w:rsidP="007A07E8">
      <w:pPr>
        <w:spacing w:after="180" w:line="240" w:lineRule="auto"/>
        <w:rPr>
          <w:rFonts w:ascii="Times New Roman" w:eastAsia="Malgun Gothic" w:hAnsi="Times New Roman" w:cs="Times New Roman"/>
          <w:kern w:val="0"/>
          <w:sz w:val="20"/>
          <w:szCs w:val="20"/>
          <w:lang w:val="en-GB" w:eastAsia="x-none"/>
          <w14:ligatures w14:val="none"/>
        </w:rPr>
      </w:pPr>
    </w:p>
    <w:p w14:paraId="262ABA18" w14:textId="77777777" w:rsidR="00401543" w:rsidRPr="007A07E8" w:rsidRDefault="00401543" w:rsidP="00401543">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Conclusion</w:t>
      </w:r>
    </w:p>
    <w:p w14:paraId="47FB87CF" w14:textId="77777777" w:rsidR="000659A8" w:rsidRPr="00A47A76" w:rsidRDefault="000659A8" w:rsidP="000659A8">
      <w:pPr>
        <w:spacing w:after="180" w:line="240" w:lineRule="auto"/>
        <w:rPr>
          <w:rFonts w:ascii="Arial" w:eastAsia="Malgun Gothic" w:hAnsi="Arial" w:cs="Arial"/>
          <w:kern w:val="0"/>
          <w:lang w:val="en-GB" w:eastAsia="x-none"/>
          <w14:ligatures w14:val="none"/>
        </w:rPr>
      </w:pPr>
      <w:r w:rsidRPr="00A47A76">
        <w:rPr>
          <w:rFonts w:ascii="Arial" w:eastAsia="Malgun Gothic" w:hAnsi="Arial" w:cs="Arial"/>
          <w:kern w:val="0"/>
          <w:lang w:val="en-GB" w:eastAsia="x-none"/>
          <w14:ligatures w14:val="none"/>
        </w:rPr>
        <w:t>Following observations and proposals are made:</w:t>
      </w:r>
    </w:p>
    <w:p w14:paraId="07FEF589" w14:textId="77777777" w:rsidR="00DB71B6" w:rsidRDefault="00DB71B6" w:rsidP="00DB71B6">
      <w:pPr>
        <w:rPr>
          <w:rFonts w:ascii="Arial" w:hAnsi="Arial" w:cs="Arial"/>
          <w:lang w:eastAsia="en-GB"/>
        </w:rPr>
      </w:pPr>
      <w:r>
        <w:rPr>
          <w:rFonts w:ascii="Arial" w:eastAsiaTheme="minorEastAsia" w:hAnsi="Arial" w:cs="Arial"/>
          <w:b/>
          <w:bCs/>
          <w:szCs w:val="20"/>
          <w:lang w:eastAsia="zh-CN"/>
        </w:rPr>
        <w:t>Observation</w:t>
      </w:r>
      <w:r w:rsidRPr="00683163">
        <w:rPr>
          <w:rFonts w:ascii="Arial" w:eastAsiaTheme="minorEastAsia" w:hAnsi="Arial" w:cs="Arial"/>
          <w:b/>
          <w:bCs/>
          <w:szCs w:val="20"/>
          <w:lang w:eastAsia="zh-CN"/>
        </w:rPr>
        <w:t xml:space="preserve"> 1:</w:t>
      </w:r>
      <w:r>
        <w:rPr>
          <w:rFonts w:ascii="Arial" w:eastAsiaTheme="minorEastAsia" w:hAnsi="Arial" w:cs="Arial"/>
          <w:szCs w:val="20"/>
          <w:lang w:eastAsia="zh-CN"/>
        </w:rPr>
        <w:t xml:space="preserve"> The </w:t>
      </w:r>
      <w:r w:rsidRPr="00A47A76">
        <w:rPr>
          <w:rFonts w:ascii="Arial" w:eastAsiaTheme="minorEastAsia" w:hAnsi="Arial" w:cs="Arial"/>
          <w:szCs w:val="20"/>
          <w:lang w:eastAsia="zh-CN"/>
        </w:rPr>
        <w:t>support of multi satellite is a fundamental principle of NGSO constellation</w:t>
      </w:r>
      <w:r>
        <w:rPr>
          <w:rFonts w:ascii="Arial" w:eastAsiaTheme="minorEastAsia" w:hAnsi="Arial" w:cs="Arial"/>
          <w:szCs w:val="20"/>
          <w:lang w:eastAsia="zh-CN"/>
        </w:rPr>
        <w:t xml:space="preserve"> </w:t>
      </w:r>
      <w:r w:rsidRPr="00A47A76">
        <w:rPr>
          <w:rFonts w:ascii="Arial" w:hAnsi="Arial" w:cs="Arial"/>
          <w:lang w:eastAsia="en-GB"/>
        </w:rPr>
        <w:t>- single satellite is a substract of multi satellite</w:t>
      </w:r>
      <w:r>
        <w:rPr>
          <w:rFonts w:ascii="Arial" w:hAnsi="Arial" w:cs="Arial"/>
          <w:lang w:eastAsia="en-GB"/>
        </w:rPr>
        <w:t xml:space="preserve"> </w:t>
      </w:r>
      <w:r w:rsidRPr="00A47A76">
        <w:rPr>
          <w:rFonts w:ascii="Arial" w:hAnsi="Arial" w:cs="Arial"/>
          <w:lang w:eastAsia="en-GB"/>
        </w:rPr>
        <w:t>i.e. any solution working with multiple satellite will work with only one satellite while a solution made only for single satellite may not work with multiple satellites</w:t>
      </w:r>
      <w:r>
        <w:rPr>
          <w:rFonts w:ascii="Arial" w:hAnsi="Arial" w:cs="Arial"/>
          <w:lang w:eastAsia="en-GB"/>
        </w:rPr>
        <w:t>.</w:t>
      </w:r>
    </w:p>
    <w:p w14:paraId="25FD70F4" w14:textId="052B83C5" w:rsidR="00DB71B6" w:rsidRDefault="00DB71B6" w:rsidP="00DB71B6">
      <w:pPr>
        <w:rPr>
          <w:rFonts w:ascii="Arial" w:hAnsi="Arial" w:cs="Arial"/>
          <w:lang w:eastAsia="en-GB"/>
        </w:rPr>
      </w:pPr>
      <w:r>
        <w:rPr>
          <w:rFonts w:ascii="Arial" w:eastAsiaTheme="minorEastAsia" w:hAnsi="Arial" w:cs="Arial"/>
          <w:b/>
          <w:bCs/>
          <w:szCs w:val="20"/>
          <w:lang w:eastAsia="zh-CN"/>
        </w:rPr>
        <w:t>Observation</w:t>
      </w:r>
      <w:r w:rsidRPr="00683163">
        <w:rPr>
          <w:rFonts w:ascii="Arial" w:eastAsiaTheme="minorEastAsia" w:hAnsi="Arial" w:cs="Arial"/>
          <w:b/>
          <w:bCs/>
          <w:szCs w:val="20"/>
          <w:lang w:eastAsia="zh-CN"/>
        </w:rPr>
        <w:t xml:space="preserve"> </w:t>
      </w:r>
      <w:r>
        <w:rPr>
          <w:rFonts w:ascii="Arial" w:eastAsiaTheme="minorEastAsia" w:hAnsi="Arial" w:cs="Arial"/>
          <w:b/>
          <w:bCs/>
          <w:szCs w:val="20"/>
          <w:lang w:eastAsia="zh-CN"/>
        </w:rPr>
        <w:t>2</w:t>
      </w:r>
      <w:r w:rsidRPr="00683163">
        <w:rPr>
          <w:rFonts w:ascii="Arial" w:eastAsiaTheme="minorEastAsia" w:hAnsi="Arial" w:cs="Arial"/>
          <w:b/>
          <w:bCs/>
          <w:szCs w:val="20"/>
          <w:lang w:eastAsia="zh-CN"/>
        </w:rPr>
        <w:t>:</w:t>
      </w:r>
      <w:r>
        <w:rPr>
          <w:rFonts w:ascii="Arial" w:eastAsiaTheme="minorEastAsia" w:hAnsi="Arial" w:cs="Arial"/>
          <w:szCs w:val="20"/>
          <w:lang w:eastAsia="zh-CN"/>
        </w:rPr>
        <w:t xml:space="preserve"> </w:t>
      </w:r>
      <w:r w:rsidR="00247215" w:rsidRPr="00247215">
        <w:rPr>
          <w:rFonts w:ascii="Arial" w:eastAsiaTheme="minorEastAsia" w:hAnsi="Arial" w:cs="Arial"/>
          <w:szCs w:val="20"/>
          <w:lang w:eastAsia="zh-CN"/>
        </w:rPr>
        <w:t xml:space="preserve">Current specs include different definitions and uses of satellite identifiers (“satelliteId-r17”, “satelliteId-r18”) in different SIBs (SIB31/32/33/3/5). Relation, if any, between the use of these identifiers is not explicitly stated. How the UE is expected to determine a </w:t>
      </w:r>
      <w:r w:rsidR="00247215" w:rsidRPr="00247215">
        <w:rPr>
          <w:rFonts w:ascii="Arial" w:eastAsiaTheme="minorEastAsia" w:hAnsi="Arial" w:cs="Arial"/>
          <w:szCs w:val="20"/>
          <w:lang w:eastAsia="zh-CN"/>
        </w:rPr>
        <w:lastRenderedPageBreak/>
        <w:t>single/unique satellite identifier for the serving satellite that can be used in the “S&amp;F Monitored List” could be open to different interpretations.</w:t>
      </w:r>
    </w:p>
    <w:p w14:paraId="5B1E3B0C" w14:textId="77777777" w:rsidR="00DB71B6" w:rsidRPr="00DB71B6" w:rsidRDefault="00DB71B6" w:rsidP="00DB71B6">
      <w:pPr>
        <w:pStyle w:val="Proposal"/>
        <w:numPr>
          <w:ilvl w:val="0"/>
          <w:numId w:val="17"/>
        </w:numPr>
        <w:tabs>
          <w:tab w:val="num" w:pos="1304"/>
          <w:tab w:val="left" w:pos="1701"/>
        </w:tabs>
        <w:spacing w:before="0" w:after="120" w:line="240" w:lineRule="auto"/>
        <w:contextualSpacing w:val="0"/>
        <w:jc w:val="both"/>
        <w:rPr>
          <w:rFonts w:ascii="Arial" w:hAnsi="Arial" w:cs="Arial"/>
          <w:sz w:val="22"/>
          <w:szCs w:val="22"/>
        </w:rPr>
      </w:pPr>
      <w:r w:rsidRPr="00DB71B6">
        <w:rPr>
          <w:rFonts w:ascii="Arial" w:hAnsi="Arial" w:cs="Arial"/>
          <w:sz w:val="22"/>
          <w:szCs w:val="22"/>
        </w:rPr>
        <w:t xml:space="preserve">The multi-satellite support for Store and Forward Satellite operation (multi-satellite S&amp;F) should be considered as the baseline and general case, while restricting the number of satellites that can serve to a given UE to one (single-satellite S&amp;F) is a particular deployment case. </w:t>
      </w:r>
    </w:p>
    <w:p w14:paraId="4196BB1D" w14:textId="77777777" w:rsidR="00247215" w:rsidRPr="001706E1" w:rsidRDefault="00247215" w:rsidP="00247215">
      <w:pPr>
        <w:pStyle w:val="Proposal"/>
        <w:tabs>
          <w:tab w:val="num" w:pos="1304"/>
          <w:tab w:val="left" w:pos="1701"/>
        </w:tabs>
        <w:spacing w:before="0" w:after="120" w:line="240" w:lineRule="auto"/>
        <w:ind w:left="1304" w:hanging="1304"/>
        <w:contextualSpacing w:val="0"/>
        <w:jc w:val="both"/>
        <w:rPr>
          <w:rFonts w:ascii="Arial" w:hAnsi="Arial" w:cs="Arial"/>
          <w:sz w:val="22"/>
          <w:szCs w:val="22"/>
        </w:rPr>
      </w:pPr>
      <w:r w:rsidRPr="00DB71B6">
        <w:rPr>
          <w:rFonts w:ascii="Arial" w:hAnsi="Arial" w:cs="Arial"/>
          <w:sz w:val="22"/>
          <w:szCs w:val="22"/>
        </w:rPr>
        <w:t xml:space="preserve">RAN2 </w:t>
      </w:r>
      <w:r>
        <w:rPr>
          <w:rFonts w:ascii="Arial" w:hAnsi="Arial" w:cs="Arial"/>
          <w:sz w:val="22"/>
          <w:szCs w:val="22"/>
        </w:rPr>
        <w:t xml:space="preserve">to define the way that the UE is expected </w:t>
      </w:r>
      <w:r w:rsidRPr="00DB71B6">
        <w:rPr>
          <w:rFonts w:ascii="Arial" w:hAnsi="Arial" w:cs="Arial"/>
          <w:sz w:val="22"/>
          <w:szCs w:val="22"/>
        </w:rPr>
        <w:t xml:space="preserve">to determine the </w:t>
      </w:r>
      <w:proofErr w:type="spellStart"/>
      <w:r w:rsidRPr="00DB71B6">
        <w:rPr>
          <w:rFonts w:ascii="Arial" w:hAnsi="Arial" w:cs="Arial"/>
          <w:sz w:val="22"/>
          <w:szCs w:val="22"/>
        </w:rPr>
        <w:t>satelliteId</w:t>
      </w:r>
      <w:proofErr w:type="spellEnd"/>
      <w:r w:rsidRPr="00DB71B6">
        <w:rPr>
          <w:rFonts w:ascii="Arial" w:hAnsi="Arial" w:cs="Arial"/>
          <w:sz w:val="22"/>
          <w:szCs w:val="22"/>
        </w:rPr>
        <w:t xml:space="preserve"> of </w:t>
      </w:r>
      <w:r>
        <w:rPr>
          <w:rFonts w:ascii="Arial" w:hAnsi="Arial" w:cs="Arial"/>
          <w:sz w:val="22"/>
          <w:szCs w:val="22"/>
        </w:rPr>
        <w:t>a</w:t>
      </w:r>
      <w:r w:rsidRPr="00DB71B6">
        <w:rPr>
          <w:rFonts w:ascii="Arial" w:hAnsi="Arial" w:cs="Arial"/>
          <w:sz w:val="22"/>
          <w:szCs w:val="22"/>
        </w:rPr>
        <w:t xml:space="preserve"> serving satellite</w:t>
      </w:r>
      <w:r>
        <w:rPr>
          <w:rFonts w:ascii="Arial" w:hAnsi="Arial" w:cs="Arial"/>
          <w:sz w:val="22"/>
          <w:szCs w:val="22"/>
        </w:rPr>
        <w:t xml:space="preserve"> in a multi-satellite S&amp;F scenario.</w:t>
      </w:r>
    </w:p>
    <w:p w14:paraId="0BD74B4F" w14:textId="77777777" w:rsidR="008D50ED" w:rsidRPr="0006620B" w:rsidRDefault="008D50ED" w:rsidP="008D50ED">
      <w:pPr>
        <w:jc w:val="both"/>
        <w:rPr>
          <w:rFonts w:ascii="Times New Roman" w:eastAsia="Malgun Gothic" w:hAnsi="Times New Roman" w:cs="Times New Roman"/>
          <w:noProof/>
          <w:kern w:val="0"/>
          <w:sz w:val="20"/>
          <w:szCs w:val="18"/>
          <w:lang w:val="en-GB" w:eastAsia="x-none"/>
          <w14:ligatures w14:val="none"/>
        </w:rPr>
      </w:pPr>
    </w:p>
    <w:p w14:paraId="718E4C39" w14:textId="78EFAAED" w:rsidR="002C48FD" w:rsidRPr="007A07E8" w:rsidRDefault="002C48FD" w:rsidP="002C48FD">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Arial" w:eastAsia="Malgun Gothic" w:hAnsi="Arial" w:cs="Times New Roman"/>
          <w:kern w:val="0"/>
          <w:sz w:val="36"/>
          <w:szCs w:val="20"/>
          <w:lang w:val="en-GB"/>
          <w14:ligatures w14:val="none"/>
        </w:rPr>
        <w:t xml:space="preserve"> References</w:t>
      </w:r>
    </w:p>
    <w:p w14:paraId="223A0B4C" w14:textId="77777777" w:rsidR="002C48FD" w:rsidRDefault="002C48FD" w:rsidP="002C48FD">
      <w:pPr>
        <w:pStyle w:val="Reference"/>
      </w:pPr>
      <w:bookmarkStart w:id="1" w:name="_Ref174151459"/>
      <w:bookmarkStart w:id="2" w:name="_Ref189809556"/>
      <w:r w:rsidRPr="00264B7E">
        <w:t>R</w:t>
      </w:r>
      <w:r>
        <w:t>P-242397</w:t>
      </w:r>
      <w:r w:rsidRPr="00264B7E">
        <w:t xml:space="preserve">, </w:t>
      </w:r>
      <w:r w:rsidRPr="004A3858">
        <w:t>Revised WID on Non-Terrestrial Networks (NTN) for Internet of Things (IoT) Phase 3</w:t>
      </w:r>
      <w:r>
        <w:t>, RAN#105, 2024-09</w:t>
      </w:r>
      <w:r w:rsidRPr="00264B7E">
        <w:t xml:space="preserve">, </w:t>
      </w:r>
      <w:r>
        <w:t>Melbourne, AU</w:t>
      </w:r>
      <w:r w:rsidRPr="00264B7E">
        <w:t>.</w:t>
      </w:r>
      <w:bookmarkEnd w:id="1"/>
      <w:bookmarkEnd w:id="2"/>
    </w:p>
    <w:p w14:paraId="3CDCD870" w14:textId="77777777" w:rsidR="002C48FD" w:rsidRDefault="002C48FD" w:rsidP="002C48FD">
      <w:pPr>
        <w:pStyle w:val="Reference"/>
      </w:pPr>
      <w:r w:rsidRPr="001E5E2F">
        <w:t>R2-2107453</w:t>
      </w:r>
      <w:r>
        <w:t>, “</w:t>
      </w:r>
      <w:r w:rsidRPr="001E5E2F">
        <w:t>On LEO satellite flyover timing and discontinuous coverage</w:t>
      </w:r>
      <w:r>
        <w:t xml:space="preserve">”; Eutelsat, </w:t>
      </w:r>
      <w:r w:rsidRPr="001E5E2F">
        <w:t>August 9th - 27th, 2021</w:t>
      </w:r>
      <w:r>
        <w:t>, RAN2</w:t>
      </w:r>
      <w:r w:rsidRPr="006709D0">
        <w:t>#115-e</w:t>
      </w:r>
    </w:p>
    <w:p w14:paraId="6DA7301F" w14:textId="6DC03B8E" w:rsidR="00A47A76" w:rsidRPr="00264B7E" w:rsidRDefault="00A47A76" w:rsidP="00A47A76">
      <w:pPr>
        <w:pStyle w:val="Reference"/>
      </w:pPr>
      <w:r>
        <w:t>TR 23.700-29, “</w:t>
      </w:r>
      <w:r w:rsidRPr="00A15140">
        <w:t>Study on integration of satellite components in the 5G architecture; Phase 3</w:t>
      </w:r>
      <w:r>
        <w:t>”, SA#104, 2024-06, Shanghai, CN.</w:t>
      </w:r>
    </w:p>
    <w:sectPr w:rsidR="00A47A76" w:rsidRPr="00264B7E" w:rsidSect="00862440">
      <w:footerReference w:type="default" r:id="rId11"/>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DDA957" w14:textId="77777777" w:rsidR="00636F6E" w:rsidRDefault="00636F6E">
      <w:pPr>
        <w:spacing w:after="0" w:line="240" w:lineRule="auto"/>
      </w:pPr>
      <w:r>
        <w:separator/>
      </w:r>
    </w:p>
  </w:endnote>
  <w:endnote w:type="continuationSeparator" w:id="0">
    <w:p w14:paraId="613F357A" w14:textId="77777777" w:rsidR="00636F6E" w:rsidRDefault="00636F6E">
      <w:pPr>
        <w:spacing w:after="0" w:line="240" w:lineRule="auto"/>
      </w:pPr>
      <w:r>
        <w:continuationSeparator/>
      </w:r>
    </w:p>
  </w:endnote>
  <w:endnote w:type="continuationNotice" w:id="1">
    <w:p w14:paraId="2851BDFA" w14:textId="77777777" w:rsidR="00636F6E" w:rsidRDefault="00636F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B407C" w14:textId="77777777" w:rsidR="00636F6E" w:rsidRDefault="00636F6E">
      <w:pPr>
        <w:spacing w:after="0" w:line="240" w:lineRule="auto"/>
      </w:pPr>
      <w:r>
        <w:separator/>
      </w:r>
    </w:p>
  </w:footnote>
  <w:footnote w:type="continuationSeparator" w:id="0">
    <w:p w14:paraId="092638A1" w14:textId="77777777" w:rsidR="00636F6E" w:rsidRDefault="00636F6E">
      <w:pPr>
        <w:spacing w:after="0" w:line="240" w:lineRule="auto"/>
      </w:pPr>
      <w:r>
        <w:continuationSeparator/>
      </w:r>
    </w:p>
  </w:footnote>
  <w:footnote w:type="continuationNotice" w:id="1">
    <w:p w14:paraId="1CE83849" w14:textId="77777777" w:rsidR="00636F6E" w:rsidRDefault="00636F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12E24"/>
    <w:multiLevelType w:val="hybridMultilevel"/>
    <w:tmpl w:val="CD500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1EB3422"/>
    <w:multiLevelType w:val="hybridMultilevel"/>
    <w:tmpl w:val="91666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94C3104"/>
    <w:multiLevelType w:val="hybridMultilevel"/>
    <w:tmpl w:val="6B4A8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535961"/>
    <w:multiLevelType w:val="hybridMultilevel"/>
    <w:tmpl w:val="651A05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57C4922"/>
    <w:multiLevelType w:val="hybridMultilevel"/>
    <w:tmpl w:val="ACD63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4B2955"/>
    <w:multiLevelType w:val="hybridMultilevel"/>
    <w:tmpl w:val="457AECF6"/>
    <w:lvl w:ilvl="0" w:tplc="2E54B18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54E3D10"/>
    <w:multiLevelType w:val="hybridMultilevel"/>
    <w:tmpl w:val="7D64F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A15B81"/>
    <w:multiLevelType w:val="hybridMultilevel"/>
    <w:tmpl w:val="489603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46280581">
    <w:abstractNumId w:val="5"/>
  </w:num>
  <w:num w:numId="2" w16cid:durableId="2112234131">
    <w:abstractNumId w:val="10"/>
  </w:num>
  <w:num w:numId="3" w16cid:durableId="1643847155">
    <w:abstractNumId w:val="4"/>
  </w:num>
  <w:num w:numId="4" w16cid:durableId="2139838278">
    <w:abstractNumId w:val="14"/>
  </w:num>
  <w:num w:numId="5" w16cid:durableId="1078790538">
    <w:abstractNumId w:val="11"/>
  </w:num>
  <w:num w:numId="6" w16cid:durableId="1814639232">
    <w:abstractNumId w:val="2"/>
  </w:num>
  <w:num w:numId="7" w16cid:durableId="371543361">
    <w:abstractNumId w:val="1"/>
  </w:num>
  <w:num w:numId="8" w16cid:durableId="15818005">
    <w:abstractNumId w:val="11"/>
    <w:lvlOverride w:ilvl="0">
      <w:startOverride w:val="1"/>
    </w:lvlOverride>
  </w:num>
  <w:num w:numId="9" w16cid:durableId="372509885">
    <w:abstractNumId w:val="8"/>
  </w:num>
  <w:num w:numId="10" w16cid:durableId="1227686647">
    <w:abstractNumId w:val="3"/>
  </w:num>
  <w:num w:numId="11" w16cid:durableId="1211265558">
    <w:abstractNumId w:val="12"/>
  </w:num>
  <w:num w:numId="12" w16cid:durableId="940717947">
    <w:abstractNumId w:val="0"/>
  </w:num>
  <w:num w:numId="13" w16cid:durableId="797920075">
    <w:abstractNumId w:val="13"/>
  </w:num>
  <w:num w:numId="14" w16cid:durableId="407505363">
    <w:abstractNumId w:val="9"/>
  </w:num>
  <w:num w:numId="15" w16cid:durableId="1245991529">
    <w:abstractNumId w:val="6"/>
  </w:num>
  <w:num w:numId="16" w16cid:durableId="1785231388">
    <w:abstractNumId w:val="7"/>
  </w:num>
  <w:num w:numId="17" w16cid:durableId="2006743852">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283"/>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118A8"/>
    <w:rsid w:val="00016150"/>
    <w:rsid w:val="0002605E"/>
    <w:rsid w:val="00044BF5"/>
    <w:rsid w:val="000608C2"/>
    <w:rsid w:val="00060D13"/>
    <w:rsid w:val="000659A8"/>
    <w:rsid w:val="0006620B"/>
    <w:rsid w:val="0006681E"/>
    <w:rsid w:val="00066D2B"/>
    <w:rsid w:val="0008316E"/>
    <w:rsid w:val="00095A20"/>
    <w:rsid w:val="000970F4"/>
    <w:rsid w:val="000A0B46"/>
    <w:rsid w:val="000A775C"/>
    <w:rsid w:val="000A7EA0"/>
    <w:rsid w:val="000B10F7"/>
    <w:rsid w:val="000B1AC0"/>
    <w:rsid w:val="000B3805"/>
    <w:rsid w:val="000C4147"/>
    <w:rsid w:val="000C59D0"/>
    <w:rsid w:val="000C6FF7"/>
    <w:rsid w:val="000E1B69"/>
    <w:rsid w:val="000E4245"/>
    <w:rsid w:val="00104237"/>
    <w:rsid w:val="001107E7"/>
    <w:rsid w:val="001136EC"/>
    <w:rsid w:val="00120834"/>
    <w:rsid w:val="00130FE0"/>
    <w:rsid w:val="001411EB"/>
    <w:rsid w:val="001424F3"/>
    <w:rsid w:val="001475AF"/>
    <w:rsid w:val="001564C5"/>
    <w:rsid w:val="00157829"/>
    <w:rsid w:val="001706E1"/>
    <w:rsid w:val="001815C7"/>
    <w:rsid w:val="00181957"/>
    <w:rsid w:val="001876B4"/>
    <w:rsid w:val="00193189"/>
    <w:rsid w:val="00197E64"/>
    <w:rsid w:val="001B5A21"/>
    <w:rsid w:val="001C30B7"/>
    <w:rsid w:val="001D0884"/>
    <w:rsid w:val="001D2122"/>
    <w:rsid w:val="001E5AF0"/>
    <w:rsid w:val="001E5CB3"/>
    <w:rsid w:val="00214B8C"/>
    <w:rsid w:val="002159F3"/>
    <w:rsid w:val="00222DEE"/>
    <w:rsid w:val="00226DB9"/>
    <w:rsid w:val="002277F4"/>
    <w:rsid w:val="00230959"/>
    <w:rsid w:val="002347BB"/>
    <w:rsid w:val="00245597"/>
    <w:rsid w:val="00247215"/>
    <w:rsid w:val="00253F1E"/>
    <w:rsid w:val="00254B77"/>
    <w:rsid w:val="00262B05"/>
    <w:rsid w:val="0027753D"/>
    <w:rsid w:val="00277E2B"/>
    <w:rsid w:val="002819BA"/>
    <w:rsid w:val="00282F00"/>
    <w:rsid w:val="00286DFE"/>
    <w:rsid w:val="00291387"/>
    <w:rsid w:val="00293680"/>
    <w:rsid w:val="002A2288"/>
    <w:rsid w:val="002B4D43"/>
    <w:rsid w:val="002B6C0F"/>
    <w:rsid w:val="002C48FD"/>
    <w:rsid w:val="002D08C6"/>
    <w:rsid w:val="002D0B69"/>
    <w:rsid w:val="002D1862"/>
    <w:rsid w:val="002D4C74"/>
    <w:rsid w:val="002D6A94"/>
    <w:rsid w:val="002F3D10"/>
    <w:rsid w:val="002F6CA2"/>
    <w:rsid w:val="00307BFE"/>
    <w:rsid w:val="00310BF3"/>
    <w:rsid w:val="00332842"/>
    <w:rsid w:val="00335A1C"/>
    <w:rsid w:val="00344D6E"/>
    <w:rsid w:val="00350A4D"/>
    <w:rsid w:val="00352970"/>
    <w:rsid w:val="00356874"/>
    <w:rsid w:val="003632FD"/>
    <w:rsid w:val="003704F8"/>
    <w:rsid w:val="00376329"/>
    <w:rsid w:val="00376751"/>
    <w:rsid w:val="003A56DE"/>
    <w:rsid w:val="003B7277"/>
    <w:rsid w:val="003B7B79"/>
    <w:rsid w:val="003C2987"/>
    <w:rsid w:val="003C65EF"/>
    <w:rsid w:val="003D07FF"/>
    <w:rsid w:val="003D1804"/>
    <w:rsid w:val="003E0D5D"/>
    <w:rsid w:val="003E3D8E"/>
    <w:rsid w:val="003E4FB8"/>
    <w:rsid w:val="00401543"/>
    <w:rsid w:val="0040221A"/>
    <w:rsid w:val="00405AC8"/>
    <w:rsid w:val="00406853"/>
    <w:rsid w:val="00423805"/>
    <w:rsid w:val="00425D03"/>
    <w:rsid w:val="00432135"/>
    <w:rsid w:val="00443B19"/>
    <w:rsid w:val="00444E33"/>
    <w:rsid w:val="00446788"/>
    <w:rsid w:val="0045000A"/>
    <w:rsid w:val="00460971"/>
    <w:rsid w:val="004627DC"/>
    <w:rsid w:val="00472C82"/>
    <w:rsid w:val="00474BFB"/>
    <w:rsid w:val="0048029B"/>
    <w:rsid w:val="00484048"/>
    <w:rsid w:val="004954F7"/>
    <w:rsid w:val="004964B9"/>
    <w:rsid w:val="004A0E28"/>
    <w:rsid w:val="004A40E1"/>
    <w:rsid w:val="004A7C74"/>
    <w:rsid w:val="004B77CC"/>
    <w:rsid w:val="004F05DE"/>
    <w:rsid w:val="004F1A9D"/>
    <w:rsid w:val="00500D85"/>
    <w:rsid w:val="005026FE"/>
    <w:rsid w:val="00524129"/>
    <w:rsid w:val="0053521F"/>
    <w:rsid w:val="0054288B"/>
    <w:rsid w:val="005462AF"/>
    <w:rsid w:val="00546BDF"/>
    <w:rsid w:val="0057132B"/>
    <w:rsid w:val="00581AEC"/>
    <w:rsid w:val="00591C03"/>
    <w:rsid w:val="00593872"/>
    <w:rsid w:val="005B5711"/>
    <w:rsid w:val="005D1E08"/>
    <w:rsid w:val="005D2A6B"/>
    <w:rsid w:val="005D6DD9"/>
    <w:rsid w:val="005F01F5"/>
    <w:rsid w:val="005F2500"/>
    <w:rsid w:val="005F3E45"/>
    <w:rsid w:val="006050F0"/>
    <w:rsid w:val="00606F0D"/>
    <w:rsid w:val="00626A78"/>
    <w:rsid w:val="006311AB"/>
    <w:rsid w:val="00636F6E"/>
    <w:rsid w:val="00662827"/>
    <w:rsid w:val="00667107"/>
    <w:rsid w:val="00667637"/>
    <w:rsid w:val="00681D77"/>
    <w:rsid w:val="006A5654"/>
    <w:rsid w:val="006B44CD"/>
    <w:rsid w:val="006B4651"/>
    <w:rsid w:val="006C5AF1"/>
    <w:rsid w:val="006E0728"/>
    <w:rsid w:val="006E2096"/>
    <w:rsid w:val="006E38F9"/>
    <w:rsid w:val="006F504C"/>
    <w:rsid w:val="006F7AFA"/>
    <w:rsid w:val="007042C1"/>
    <w:rsid w:val="007056B4"/>
    <w:rsid w:val="007073C4"/>
    <w:rsid w:val="00710876"/>
    <w:rsid w:val="00712049"/>
    <w:rsid w:val="00723400"/>
    <w:rsid w:val="0074214D"/>
    <w:rsid w:val="00764C34"/>
    <w:rsid w:val="00765ED3"/>
    <w:rsid w:val="00767385"/>
    <w:rsid w:val="0079132A"/>
    <w:rsid w:val="00792A59"/>
    <w:rsid w:val="00794171"/>
    <w:rsid w:val="0079451B"/>
    <w:rsid w:val="00796FFE"/>
    <w:rsid w:val="007970B3"/>
    <w:rsid w:val="00797A49"/>
    <w:rsid w:val="007A07E8"/>
    <w:rsid w:val="007B19BE"/>
    <w:rsid w:val="007C1393"/>
    <w:rsid w:val="007D6AD7"/>
    <w:rsid w:val="00802E06"/>
    <w:rsid w:val="0080317B"/>
    <w:rsid w:val="008039F2"/>
    <w:rsid w:val="00805440"/>
    <w:rsid w:val="0081194D"/>
    <w:rsid w:val="00821721"/>
    <w:rsid w:val="00821EC7"/>
    <w:rsid w:val="008261E5"/>
    <w:rsid w:val="00827F8F"/>
    <w:rsid w:val="00837C78"/>
    <w:rsid w:val="0085709D"/>
    <w:rsid w:val="00862440"/>
    <w:rsid w:val="00866356"/>
    <w:rsid w:val="008720C0"/>
    <w:rsid w:val="00883E84"/>
    <w:rsid w:val="00884549"/>
    <w:rsid w:val="00890E68"/>
    <w:rsid w:val="008919CF"/>
    <w:rsid w:val="008A111B"/>
    <w:rsid w:val="008C578C"/>
    <w:rsid w:val="008C735E"/>
    <w:rsid w:val="008D50ED"/>
    <w:rsid w:val="008E1467"/>
    <w:rsid w:val="008E258D"/>
    <w:rsid w:val="008E53DB"/>
    <w:rsid w:val="008F4963"/>
    <w:rsid w:val="00913AAA"/>
    <w:rsid w:val="00931248"/>
    <w:rsid w:val="00941962"/>
    <w:rsid w:val="009429D0"/>
    <w:rsid w:val="009526DF"/>
    <w:rsid w:val="009529CE"/>
    <w:rsid w:val="00952F27"/>
    <w:rsid w:val="00954072"/>
    <w:rsid w:val="0095765B"/>
    <w:rsid w:val="00961613"/>
    <w:rsid w:val="0096319E"/>
    <w:rsid w:val="009650E4"/>
    <w:rsid w:val="00984703"/>
    <w:rsid w:val="009935D8"/>
    <w:rsid w:val="009A4970"/>
    <w:rsid w:val="009B2286"/>
    <w:rsid w:val="009B5A0A"/>
    <w:rsid w:val="009D112E"/>
    <w:rsid w:val="009D3AAB"/>
    <w:rsid w:val="009E38FF"/>
    <w:rsid w:val="00A07D63"/>
    <w:rsid w:val="00A13ADC"/>
    <w:rsid w:val="00A14A03"/>
    <w:rsid w:val="00A14F34"/>
    <w:rsid w:val="00A20AD6"/>
    <w:rsid w:val="00A33F03"/>
    <w:rsid w:val="00A44DA8"/>
    <w:rsid w:val="00A47A76"/>
    <w:rsid w:val="00A635C2"/>
    <w:rsid w:val="00A64935"/>
    <w:rsid w:val="00A86FFD"/>
    <w:rsid w:val="00AA1A78"/>
    <w:rsid w:val="00AA5343"/>
    <w:rsid w:val="00AD2300"/>
    <w:rsid w:val="00AD6BEA"/>
    <w:rsid w:val="00AD70D7"/>
    <w:rsid w:val="00AF0273"/>
    <w:rsid w:val="00AF3675"/>
    <w:rsid w:val="00AF7925"/>
    <w:rsid w:val="00B022FE"/>
    <w:rsid w:val="00B02767"/>
    <w:rsid w:val="00B314EF"/>
    <w:rsid w:val="00B327EC"/>
    <w:rsid w:val="00B362B2"/>
    <w:rsid w:val="00B461ED"/>
    <w:rsid w:val="00B81BD9"/>
    <w:rsid w:val="00B84D02"/>
    <w:rsid w:val="00B85562"/>
    <w:rsid w:val="00B91962"/>
    <w:rsid w:val="00B958B0"/>
    <w:rsid w:val="00B959F2"/>
    <w:rsid w:val="00BA4A45"/>
    <w:rsid w:val="00BB268E"/>
    <w:rsid w:val="00BB37EC"/>
    <w:rsid w:val="00BD1390"/>
    <w:rsid w:val="00BD6ACC"/>
    <w:rsid w:val="00BF3756"/>
    <w:rsid w:val="00BF6473"/>
    <w:rsid w:val="00C01F39"/>
    <w:rsid w:val="00C143B3"/>
    <w:rsid w:val="00C16420"/>
    <w:rsid w:val="00C21887"/>
    <w:rsid w:val="00C37629"/>
    <w:rsid w:val="00C53FD6"/>
    <w:rsid w:val="00C57083"/>
    <w:rsid w:val="00C570C0"/>
    <w:rsid w:val="00C57361"/>
    <w:rsid w:val="00C57E1C"/>
    <w:rsid w:val="00C62BCE"/>
    <w:rsid w:val="00C701E9"/>
    <w:rsid w:val="00C71121"/>
    <w:rsid w:val="00C91A1B"/>
    <w:rsid w:val="00C950D5"/>
    <w:rsid w:val="00C95317"/>
    <w:rsid w:val="00CA608D"/>
    <w:rsid w:val="00CA7EBA"/>
    <w:rsid w:val="00CB497D"/>
    <w:rsid w:val="00CB6AAB"/>
    <w:rsid w:val="00CD0477"/>
    <w:rsid w:val="00CD2356"/>
    <w:rsid w:val="00CD423A"/>
    <w:rsid w:val="00D06EFC"/>
    <w:rsid w:val="00D0796E"/>
    <w:rsid w:val="00D2375D"/>
    <w:rsid w:val="00D302A0"/>
    <w:rsid w:val="00D329E8"/>
    <w:rsid w:val="00D330FC"/>
    <w:rsid w:val="00D36401"/>
    <w:rsid w:val="00D43730"/>
    <w:rsid w:val="00D66B2B"/>
    <w:rsid w:val="00D70D78"/>
    <w:rsid w:val="00D82BF3"/>
    <w:rsid w:val="00D90522"/>
    <w:rsid w:val="00D931A8"/>
    <w:rsid w:val="00DA04FE"/>
    <w:rsid w:val="00DA276F"/>
    <w:rsid w:val="00DA6B22"/>
    <w:rsid w:val="00DA6BFC"/>
    <w:rsid w:val="00DA7CF3"/>
    <w:rsid w:val="00DB71B6"/>
    <w:rsid w:val="00DD3038"/>
    <w:rsid w:val="00DD770E"/>
    <w:rsid w:val="00DE2E3F"/>
    <w:rsid w:val="00DE5453"/>
    <w:rsid w:val="00E0416A"/>
    <w:rsid w:val="00E12378"/>
    <w:rsid w:val="00E46A4E"/>
    <w:rsid w:val="00E46AA7"/>
    <w:rsid w:val="00E46D86"/>
    <w:rsid w:val="00E53332"/>
    <w:rsid w:val="00E66953"/>
    <w:rsid w:val="00E90B83"/>
    <w:rsid w:val="00EA0B89"/>
    <w:rsid w:val="00EA0DBA"/>
    <w:rsid w:val="00EA5C86"/>
    <w:rsid w:val="00EB3436"/>
    <w:rsid w:val="00EB43CC"/>
    <w:rsid w:val="00EB6B73"/>
    <w:rsid w:val="00EC0AB7"/>
    <w:rsid w:val="00EC3058"/>
    <w:rsid w:val="00EC3663"/>
    <w:rsid w:val="00EC4F44"/>
    <w:rsid w:val="00EC5FA5"/>
    <w:rsid w:val="00EC7916"/>
    <w:rsid w:val="00ED091C"/>
    <w:rsid w:val="00ED4FB1"/>
    <w:rsid w:val="00EE12C4"/>
    <w:rsid w:val="00EE5CFB"/>
    <w:rsid w:val="00F01D60"/>
    <w:rsid w:val="00F35B94"/>
    <w:rsid w:val="00F37026"/>
    <w:rsid w:val="00F458BD"/>
    <w:rsid w:val="00F47372"/>
    <w:rsid w:val="00F47605"/>
    <w:rsid w:val="00F5238B"/>
    <w:rsid w:val="00F53AF3"/>
    <w:rsid w:val="00F60D25"/>
    <w:rsid w:val="00F62938"/>
    <w:rsid w:val="00F636A4"/>
    <w:rsid w:val="00F6392B"/>
    <w:rsid w:val="00F72E2D"/>
    <w:rsid w:val="00F77097"/>
    <w:rsid w:val="00F77882"/>
    <w:rsid w:val="00F804A4"/>
    <w:rsid w:val="00F83158"/>
    <w:rsid w:val="00F90E9A"/>
    <w:rsid w:val="00F91379"/>
    <w:rsid w:val="00F972D0"/>
    <w:rsid w:val="00FA0165"/>
    <w:rsid w:val="00FA3EA4"/>
    <w:rsid w:val="00FA4B60"/>
    <w:rsid w:val="00FA79D4"/>
    <w:rsid w:val="00FB4B8B"/>
    <w:rsid w:val="00FD27C6"/>
    <w:rsid w:val="00FD543E"/>
    <w:rsid w:val="00FE2A17"/>
    <w:rsid w:val="00FF07A9"/>
    <w:rsid w:val="00FF3002"/>
    <w:rsid w:val="00FF4068"/>
    <w:rsid w:val="56047555"/>
    <w:rsid w:val="7A898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5D7CB5C4-391F-45CF-BE8A-24C66288A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9A8"/>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D423A"/>
    <w:pPr>
      <w:keepNext/>
      <w:keepLines/>
      <w:spacing w:before="40" w:after="0"/>
      <w:outlineLvl w:val="1"/>
    </w:pPr>
    <w:rPr>
      <w:rFonts w:asciiTheme="majorHAnsi" w:eastAsiaTheme="majorEastAsia" w:hAnsiTheme="majorHAnsi" w:cstheme="majorBidi"/>
      <w:b/>
      <w:i/>
      <w:sz w:val="28"/>
      <w:szCs w:val="26"/>
    </w:rPr>
  </w:style>
  <w:style w:type="paragraph" w:styleId="Heading3">
    <w:name w:val="heading 3"/>
    <w:basedOn w:val="Normal"/>
    <w:next w:val="Normal"/>
    <w:link w:val="Heading3Char"/>
    <w:uiPriority w:val="9"/>
    <w:semiHidden/>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CD423A"/>
    <w:rPr>
      <w:rFonts w:asciiTheme="majorHAnsi" w:eastAsiaTheme="majorEastAsia" w:hAnsiTheme="majorHAnsi" w:cstheme="majorBidi"/>
      <w:b/>
      <w:i/>
      <w:sz w:val="28"/>
      <w:szCs w:val="26"/>
    </w:rPr>
  </w:style>
  <w:style w:type="character" w:customStyle="1" w:styleId="Heading3Char">
    <w:name w:val="Heading 3 Char"/>
    <w:basedOn w:val="DefaultParagraphFont"/>
    <w:link w:val="Heading3"/>
    <w:uiPriority w:val="9"/>
    <w:semiHidden/>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AD6BEA"/>
    <w:pPr>
      <w:tabs>
        <w:tab w:val="left" w:pos="1440"/>
      </w:tabs>
      <w:overflowPunct w:val="0"/>
      <w:autoSpaceDE w:val="0"/>
      <w:autoSpaceDN w:val="0"/>
      <w:adjustRightInd w:val="0"/>
      <w:spacing w:before="240" w:after="240" w:line="24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AD6BEA"/>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character" w:styleId="Emphasis">
    <w:name w:val="Emphasis"/>
    <w:basedOn w:val="DefaultParagraphFont"/>
    <w:uiPriority w:val="20"/>
    <w:qFormat/>
    <w:rsid w:val="00307BFE"/>
    <w:rPr>
      <w:i/>
      <w:iCs/>
    </w:rPr>
  </w:style>
  <w:style w:type="paragraph" w:styleId="FootnoteText">
    <w:name w:val="footnote text"/>
    <w:basedOn w:val="Normal"/>
    <w:link w:val="FootnoteTextChar"/>
    <w:uiPriority w:val="99"/>
    <w:semiHidden/>
    <w:unhideWhenUsed/>
    <w:rsid w:val="0082172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1721"/>
    <w:rPr>
      <w:sz w:val="20"/>
      <w:szCs w:val="20"/>
    </w:rPr>
  </w:style>
  <w:style w:type="character" w:styleId="FootnoteReference">
    <w:name w:val="footnote reference"/>
    <w:basedOn w:val="DefaultParagraphFont"/>
    <w:uiPriority w:val="99"/>
    <w:semiHidden/>
    <w:unhideWhenUsed/>
    <w:rsid w:val="00821721"/>
    <w:rPr>
      <w:vertAlign w:val="superscript"/>
    </w:rPr>
  </w:style>
  <w:style w:type="table" w:styleId="TableGrid">
    <w:name w:val="Table Grid"/>
    <w:basedOn w:val="TableNormal"/>
    <w:uiPriority w:val="39"/>
    <w:rsid w:val="00F01D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627DC"/>
    <w:rPr>
      <w:color w:val="666666"/>
    </w:rPr>
  </w:style>
  <w:style w:type="character" w:styleId="Hyperlink">
    <w:name w:val="Hyperlink"/>
    <w:basedOn w:val="DefaultParagraphFont"/>
    <w:uiPriority w:val="99"/>
    <w:unhideWhenUsed/>
    <w:rsid w:val="00EB43CC"/>
    <w:rPr>
      <w:color w:val="0563C1" w:themeColor="hyperlink"/>
      <w:u w:val="single"/>
    </w:rPr>
  </w:style>
  <w:style w:type="character" w:styleId="UnresolvedMention">
    <w:name w:val="Unresolved Mention"/>
    <w:basedOn w:val="DefaultParagraphFont"/>
    <w:uiPriority w:val="99"/>
    <w:semiHidden/>
    <w:unhideWhenUsed/>
    <w:rsid w:val="00EB43CC"/>
    <w:rPr>
      <w:color w:val="605E5C"/>
      <w:shd w:val="clear" w:color="auto" w:fill="E1DFDD"/>
    </w:rPr>
  </w:style>
  <w:style w:type="paragraph" w:customStyle="1" w:styleId="Doc-text2">
    <w:name w:val="Doc-text2"/>
    <w:basedOn w:val="Normal"/>
    <w:link w:val="Doc-text2Char"/>
    <w:qFormat/>
    <w:rsid w:val="002D6A94"/>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2D6A94"/>
    <w:rPr>
      <w:rFonts w:ascii="Arial" w:eastAsia="MS Mincho" w:hAnsi="Arial" w:cs="Times New Roman"/>
      <w:kern w:val="0"/>
      <w:sz w:val="20"/>
      <w:szCs w:val="24"/>
      <w:lang w:val="en-GB" w:eastAsia="en-GB"/>
      <w14:ligatures w14:val="none"/>
    </w:rPr>
  </w:style>
  <w:style w:type="paragraph" w:styleId="BodyText">
    <w:name w:val="Body Text"/>
    <w:basedOn w:val="Normal"/>
    <w:link w:val="BodyTextChar"/>
    <w:rsid w:val="002D6A94"/>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2D6A94"/>
    <w:rPr>
      <w:rFonts w:ascii="Arial" w:eastAsia="Times New Roman" w:hAnsi="Arial" w:cs="Times New Roman"/>
      <w:kern w:val="0"/>
      <w:sz w:val="20"/>
      <w:szCs w:val="20"/>
      <w:lang w:eastAsia="zh-CN"/>
      <w14:ligatures w14:val="none"/>
    </w:rPr>
  </w:style>
  <w:style w:type="paragraph" w:customStyle="1" w:styleId="Reference">
    <w:name w:val="Reference"/>
    <w:basedOn w:val="BodyText"/>
    <w:rsid w:val="002C48FD"/>
    <w:pPr>
      <w:numPr>
        <w:numId w:val="16"/>
      </w:numPr>
    </w:pPr>
  </w:style>
  <w:style w:type="paragraph" w:styleId="BalloonText">
    <w:name w:val="Balloon Text"/>
    <w:basedOn w:val="Normal"/>
    <w:link w:val="BalloonTextChar"/>
    <w:uiPriority w:val="99"/>
    <w:semiHidden/>
    <w:unhideWhenUsed/>
    <w:rsid w:val="00DA6B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6B2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165734">
      <w:bodyDiv w:val="1"/>
      <w:marLeft w:val="0"/>
      <w:marRight w:val="0"/>
      <w:marTop w:val="0"/>
      <w:marBottom w:val="0"/>
      <w:divBdr>
        <w:top w:val="none" w:sz="0" w:space="0" w:color="auto"/>
        <w:left w:val="none" w:sz="0" w:space="0" w:color="auto"/>
        <w:bottom w:val="none" w:sz="0" w:space="0" w:color="auto"/>
        <w:right w:val="none" w:sz="0" w:space="0" w:color="auto"/>
      </w:divBdr>
    </w:div>
    <w:div w:id="294991849">
      <w:bodyDiv w:val="1"/>
      <w:marLeft w:val="0"/>
      <w:marRight w:val="0"/>
      <w:marTop w:val="0"/>
      <w:marBottom w:val="0"/>
      <w:divBdr>
        <w:top w:val="none" w:sz="0" w:space="0" w:color="auto"/>
        <w:left w:val="none" w:sz="0" w:space="0" w:color="auto"/>
        <w:bottom w:val="none" w:sz="0" w:space="0" w:color="auto"/>
        <w:right w:val="none" w:sz="0" w:space="0" w:color="auto"/>
      </w:divBdr>
    </w:div>
    <w:div w:id="417991606">
      <w:bodyDiv w:val="1"/>
      <w:marLeft w:val="0"/>
      <w:marRight w:val="0"/>
      <w:marTop w:val="0"/>
      <w:marBottom w:val="0"/>
      <w:divBdr>
        <w:top w:val="none" w:sz="0" w:space="0" w:color="auto"/>
        <w:left w:val="none" w:sz="0" w:space="0" w:color="auto"/>
        <w:bottom w:val="none" w:sz="0" w:space="0" w:color="auto"/>
        <w:right w:val="none" w:sz="0" w:space="0" w:color="auto"/>
      </w:divBdr>
    </w:div>
    <w:div w:id="497497288">
      <w:bodyDiv w:val="1"/>
      <w:marLeft w:val="0"/>
      <w:marRight w:val="0"/>
      <w:marTop w:val="0"/>
      <w:marBottom w:val="0"/>
      <w:divBdr>
        <w:top w:val="none" w:sz="0" w:space="0" w:color="auto"/>
        <w:left w:val="none" w:sz="0" w:space="0" w:color="auto"/>
        <w:bottom w:val="none" w:sz="0" w:space="0" w:color="auto"/>
        <w:right w:val="none" w:sz="0" w:space="0" w:color="auto"/>
      </w:divBdr>
    </w:div>
    <w:div w:id="652560729">
      <w:bodyDiv w:val="1"/>
      <w:marLeft w:val="0"/>
      <w:marRight w:val="0"/>
      <w:marTop w:val="0"/>
      <w:marBottom w:val="0"/>
      <w:divBdr>
        <w:top w:val="none" w:sz="0" w:space="0" w:color="auto"/>
        <w:left w:val="none" w:sz="0" w:space="0" w:color="auto"/>
        <w:bottom w:val="none" w:sz="0" w:space="0" w:color="auto"/>
        <w:right w:val="none" w:sz="0" w:space="0" w:color="auto"/>
      </w:divBdr>
    </w:div>
    <w:div w:id="659041767">
      <w:bodyDiv w:val="1"/>
      <w:marLeft w:val="0"/>
      <w:marRight w:val="0"/>
      <w:marTop w:val="0"/>
      <w:marBottom w:val="0"/>
      <w:divBdr>
        <w:top w:val="none" w:sz="0" w:space="0" w:color="auto"/>
        <w:left w:val="none" w:sz="0" w:space="0" w:color="auto"/>
        <w:bottom w:val="none" w:sz="0" w:space="0" w:color="auto"/>
        <w:right w:val="none" w:sz="0" w:space="0" w:color="auto"/>
      </w:divBdr>
    </w:div>
    <w:div w:id="732697569">
      <w:bodyDiv w:val="1"/>
      <w:marLeft w:val="0"/>
      <w:marRight w:val="0"/>
      <w:marTop w:val="0"/>
      <w:marBottom w:val="0"/>
      <w:divBdr>
        <w:top w:val="none" w:sz="0" w:space="0" w:color="auto"/>
        <w:left w:val="none" w:sz="0" w:space="0" w:color="auto"/>
        <w:bottom w:val="none" w:sz="0" w:space="0" w:color="auto"/>
        <w:right w:val="none" w:sz="0" w:space="0" w:color="auto"/>
      </w:divBdr>
    </w:div>
    <w:div w:id="927808460">
      <w:bodyDiv w:val="1"/>
      <w:marLeft w:val="0"/>
      <w:marRight w:val="0"/>
      <w:marTop w:val="0"/>
      <w:marBottom w:val="0"/>
      <w:divBdr>
        <w:top w:val="none" w:sz="0" w:space="0" w:color="auto"/>
        <w:left w:val="none" w:sz="0" w:space="0" w:color="auto"/>
        <w:bottom w:val="none" w:sz="0" w:space="0" w:color="auto"/>
        <w:right w:val="none" w:sz="0" w:space="0" w:color="auto"/>
      </w:divBdr>
    </w:div>
    <w:div w:id="1116563675">
      <w:bodyDiv w:val="1"/>
      <w:marLeft w:val="0"/>
      <w:marRight w:val="0"/>
      <w:marTop w:val="0"/>
      <w:marBottom w:val="0"/>
      <w:divBdr>
        <w:top w:val="none" w:sz="0" w:space="0" w:color="auto"/>
        <w:left w:val="none" w:sz="0" w:space="0" w:color="auto"/>
        <w:bottom w:val="none" w:sz="0" w:space="0" w:color="auto"/>
        <w:right w:val="none" w:sz="0" w:space="0" w:color="auto"/>
      </w:divBdr>
    </w:div>
    <w:div w:id="1206721989">
      <w:bodyDiv w:val="1"/>
      <w:marLeft w:val="0"/>
      <w:marRight w:val="0"/>
      <w:marTop w:val="0"/>
      <w:marBottom w:val="0"/>
      <w:divBdr>
        <w:top w:val="none" w:sz="0" w:space="0" w:color="auto"/>
        <w:left w:val="none" w:sz="0" w:space="0" w:color="auto"/>
        <w:bottom w:val="none" w:sz="0" w:space="0" w:color="auto"/>
        <w:right w:val="none" w:sz="0" w:space="0" w:color="auto"/>
      </w:divBdr>
    </w:div>
    <w:div w:id="1292245471">
      <w:bodyDiv w:val="1"/>
      <w:marLeft w:val="0"/>
      <w:marRight w:val="0"/>
      <w:marTop w:val="0"/>
      <w:marBottom w:val="0"/>
      <w:divBdr>
        <w:top w:val="none" w:sz="0" w:space="0" w:color="auto"/>
        <w:left w:val="none" w:sz="0" w:space="0" w:color="auto"/>
        <w:bottom w:val="none" w:sz="0" w:space="0" w:color="auto"/>
        <w:right w:val="none" w:sz="0" w:space="0" w:color="auto"/>
      </w:divBdr>
    </w:div>
    <w:div w:id="1323269236">
      <w:bodyDiv w:val="1"/>
      <w:marLeft w:val="0"/>
      <w:marRight w:val="0"/>
      <w:marTop w:val="0"/>
      <w:marBottom w:val="0"/>
      <w:divBdr>
        <w:top w:val="none" w:sz="0" w:space="0" w:color="auto"/>
        <w:left w:val="none" w:sz="0" w:space="0" w:color="auto"/>
        <w:bottom w:val="none" w:sz="0" w:space="0" w:color="auto"/>
        <w:right w:val="none" w:sz="0" w:space="0" w:color="auto"/>
      </w:divBdr>
    </w:div>
    <w:div w:id="1408310190">
      <w:bodyDiv w:val="1"/>
      <w:marLeft w:val="0"/>
      <w:marRight w:val="0"/>
      <w:marTop w:val="0"/>
      <w:marBottom w:val="0"/>
      <w:divBdr>
        <w:top w:val="none" w:sz="0" w:space="0" w:color="auto"/>
        <w:left w:val="none" w:sz="0" w:space="0" w:color="auto"/>
        <w:bottom w:val="none" w:sz="0" w:space="0" w:color="auto"/>
        <w:right w:val="none" w:sz="0" w:space="0" w:color="auto"/>
      </w:divBdr>
    </w:div>
    <w:div w:id="1647078986">
      <w:bodyDiv w:val="1"/>
      <w:marLeft w:val="0"/>
      <w:marRight w:val="0"/>
      <w:marTop w:val="0"/>
      <w:marBottom w:val="0"/>
      <w:divBdr>
        <w:top w:val="none" w:sz="0" w:space="0" w:color="auto"/>
        <w:left w:val="none" w:sz="0" w:space="0" w:color="auto"/>
        <w:bottom w:val="none" w:sz="0" w:space="0" w:color="auto"/>
        <w:right w:val="none" w:sz="0" w:space="0" w:color="auto"/>
      </w:divBdr>
    </w:div>
    <w:div w:id="1827352685">
      <w:bodyDiv w:val="1"/>
      <w:marLeft w:val="0"/>
      <w:marRight w:val="0"/>
      <w:marTop w:val="0"/>
      <w:marBottom w:val="0"/>
      <w:divBdr>
        <w:top w:val="none" w:sz="0" w:space="0" w:color="auto"/>
        <w:left w:val="none" w:sz="0" w:space="0" w:color="auto"/>
        <w:bottom w:val="none" w:sz="0" w:space="0" w:color="auto"/>
        <w:right w:val="none" w:sz="0" w:space="0" w:color="auto"/>
      </w:divBdr>
    </w:div>
    <w:div w:id="211874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7719B2-FEF4-476C-A054-AEE51C5696C1}">
  <ds:schemaRefs>
    <ds:schemaRef ds:uri="http://schemas.openxmlformats.org/officeDocument/2006/bibliography"/>
  </ds:schemaRefs>
</ds:datastoreItem>
</file>

<file path=customXml/itemProps2.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4.xml><?xml version="1.0" encoding="utf-8"?>
<ds:datastoreItem xmlns:ds="http://schemas.openxmlformats.org/officeDocument/2006/customXml" ds:itemID="{B0F7E4B1-2C5B-4638-9963-349451F84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1026</Words>
  <Characters>5853</Characters>
  <Application>Microsoft Office Word</Application>
  <DocSecurity>0</DocSecurity>
  <Lines>48</Lines>
  <Paragraphs>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Qualcomm Incorporated</Company>
  <LinksUpToDate>false</LinksUpToDate>
  <CharactersWithSpaces>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stefano.cioni@esa.int</dc:creator>
  <cp:keywords/>
  <dc:description/>
  <cp:lastModifiedBy>Thierry Bérisot</cp:lastModifiedBy>
  <cp:revision>2</cp:revision>
  <dcterms:created xsi:type="dcterms:W3CDTF">2024-10-03T19:23:00Z</dcterms:created>
  <dcterms:modified xsi:type="dcterms:W3CDTF">2024-10-03T19:23:00Z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